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0" w:rsidRPr="0063633F" w:rsidRDefault="00A15900" w:rsidP="009D0D03">
      <w:pPr>
        <w:jc w:val="right"/>
        <w:rPr>
          <w:rFonts w:asciiTheme="minorHAnsi" w:hAnsiTheme="minorHAnsi" w:cstheme="minorHAnsi"/>
          <w:bCs/>
          <w:sz w:val="22"/>
          <w:lang w:eastAsia="pl-PL"/>
        </w:rPr>
      </w:pPr>
      <w:r w:rsidRPr="0063633F">
        <w:rPr>
          <w:rFonts w:asciiTheme="minorHAnsi" w:hAnsiTheme="minorHAnsi" w:cstheme="minorHAnsi"/>
          <w:bCs/>
          <w:sz w:val="22"/>
          <w:lang w:eastAsia="pl-PL"/>
        </w:rPr>
        <w:t>Załącznik nr 3 do SWZ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Opis przedmiotu zamówi</w:t>
      </w:r>
      <w:r w:rsidR="008E79BF" w:rsidRPr="0063633F">
        <w:rPr>
          <w:rFonts w:asciiTheme="minorHAnsi" w:hAnsiTheme="minorHAnsi" w:cstheme="minorHAnsi"/>
          <w:b/>
          <w:sz w:val="22"/>
        </w:rPr>
        <w:t>enia – po wypełnieniu załącznik</w:t>
      </w:r>
      <w:r w:rsidRPr="0063633F">
        <w:rPr>
          <w:rFonts w:asciiTheme="minorHAnsi" w:hAnsiTheme="minorHAnsi" w:cstheme="minorHAnsi"/>
          <w:b/>
          <w:sz w:val="22"/>
        </w:rPr>
        <w:t xml:space="preserve"> do Formularza ofertowego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63633F" w:rsidRDefault="008E79BF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</w:t>
      </w:r>
      <w:r w:rsidR="00A15900" w:rsidRPr="0063633F">
        <w:rPr>
          <w:rFonts w:asciiTheme="minorHAnsi" w:hAnsiTheme="minorHAnsi" w:cstheme="minorHAnsi"/>
          <w:b/>
          <w:sz w:val="22"/>
        </w:rPr>
        <w:t xml:space="preserve">pis parametrów technicznych oferowanego sprzętu </w:t>
      </w:r>
    </w:p>
    <w:p w:rsidR="00A15900" w:rsidRPr="0063633F" w:rsidRDefault="00A15900" w:rsidP="00A15900">
      <w:pPr>
        <w:pStyle w:val="Akapitzlist"/>
        <w:ind w:left="357"/>
        <w:rPr>
          <w:rFonts w:asciiTheme="minorHAnsi" w:hAnsiTheme="minorHAnsi" w:cstheme="minorHAnsi"/>
          <w:b/>
          <w:sz w:val="22"/>
        </w:rPr>
      </w:pPr>
    </w:p>
    <w:p w:rsidR="009D0D03" w:rsidRPr="0063633F" w:rsidRDefault="00EB2661" w:rsidP="00751D00">
      <w:pPr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 xml:space="preserve">ZAKUP I DOSTAWA </w:t>
      </w:r>
      <w:r w:rsidR="00696379">
        <w:rPr>
          <w:rFonts w:asciiTheme="minorHAnsi" w:hAnsiTheme="minorHAnsi" w:cstheme="minorHAnsi"/>
          <w:b/>
          <w:sz w:val="22"/>
        </w:rPr>
        <w:t>WYPOSAŻENIA SERWEROWNI</w:t>
      </w:r>
      <w:r w:rsidRPr="0063633F">
        <w:rPr>
          <w:rFonts w:asciiTheme="minorHAnsi" w:hAnsiTheme="minorHAnsi" w:cstheme="minorHAnsi"/>
          <w:b/>
          <w:sz w:val="22"/>
        </w:rPr>
        <w:t xml:space="preserve"> ORAZ MEBLI KOMPUTEROWYCH W RAMACH PROJEKTU AKTYWNA SZKOŁA 2</w:t>
      </w:r>
    </w:p>
    <w:p w:rsidR="00413DD0" w:rsidRPr="003D5F6A" w:rsidRDefault="00F01D03" w:rsidP="009D0D03">
      <w:pPr>
        <w:autoSpaceDE w:val="0"/>
        <w:autoSpaceDN w:val="0"/>
        <w:adjustRightInd w:val="0"/>
        <w:spacing w:before="240" w:after="240"/>
        <w:jc w:val="center"/>
        <w:rPr>
          <w:rFonts w:asciiTheme="minorHAnsi" w:eastAsia="ArialNarrow" w:hAnsiTheme="minorHAnsi" w:cstheme="minorHAnsi"/>
          <w:b/>
          <w:color w:val="FF0000"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 xml:space="preserve">Część </w:t>
      </w:r>
      <w:r w:rsidR="007818D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I </w:t>
      </w:r>
      <w:r w:rsidR="008E79B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- </w:t>
      </w:r>
      <w:r w:rsidR="002C7F5B" w:rsidRPr="0063633F">
        <w:rPr>
          <w:rFonts w:asciiTheme="minorHAnsi" w:eastAsia="ArialNarrow" w:hAnsiTheme="minorHAnsi" w:cstheme="minorHAnsi"/>
          <w:b/>
          <w:sz w:val="22"/>
          <w:u w:val="single"/>
        </w:rPr>
        <w:t>dostawa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EB2661" w:rsidRPr="00F01D03">
        <w:rPr>
          <w:rFonts w:asciiTheme="minorHAnsi" w:eastAsia="ArialNarrow" w:hAnsiTheme="minorHAnsi" w:cstheme="minorHAnsi"/>
          <w:b/>
          <w:sz w:val="22"/>
          <w:u w:val="single"/>
        </w:rPr>
        <w:t>wyposażenia serwerowni</w:t>
      </w:r>
    </w:p>
    <w:tbl>
      <w:tblPr>
        <w:tblStyle w:val="Tabela-Siatka"/>
        <w:tblW w:w="14283" w:type="dxa"/>
        <w:tblLayout w:type="fixed"/>
        <w:tblLook w:val="04A0"/>
      </w:tblPr>
      <w:tblGrid>
        <w:gridCol w:w="534"/>
        <w:gridCol w:w="1701"/>
        <w:gridCol w:w="5953"/>
        <w:gridCol w:w="1021"/>
        <w:gridCol w:w="680"/>
        <w:gridCol w:w="4394"/>
      </w:tblGrid>
      <w:tr w:rsidR="002C7F5B" w:rsidRPr="0063633F" w:rsidTr="003D5F6A">
        <w:tc>
          <w:tcPr>
            <w:tcW w:w="534" w:type="dxa"/>
            <w:vAlign w:val="center"/>
          </w:tcPr>
          <w:p w:rsidR="002C7F5B" w:rsidRPr="0063633F" w:rsidRDefault="002C7F5B" w:rsidP="0012455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170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53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102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80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394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2C7F5B" w:rsidRPr="0063633F" w:rsidTr="003D5F6A">
        <w:tc>
          <w:tcPr>
            <w:tcW w:w="534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:rsidR="00906488" w:rsidRPr="00F01D03" w:rsidRDefault="00F01D03" w:rsidP="006963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01D03">
              <w:rPr>
                <w:rFonts w:asciiTheme="minorHAnsi" w:hAnsiTheme="minorHAnsi" w:cstheme="minorHAnsi"/>
                <w:bCs/>
              </w:rPr>
              <w:t>serwer</w:t>
            </w:r>
          </w:p>
          <w:p w:rsidR="002C7F5B" w:rsidRPr="00F01D03" w:rsidRDefault="002C7F5B" w:rsidP="0036391B">
            <w:pPr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5953" w:type="dxa"/>
          </w:tcPr>
          <w:p w:rsidR="003D5F6A" w:rsidRPr="00F01D03" w:rsidRDefault="00F01D03" w:rsidP="00F01D03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01D03">
              <w:rPr>
                <w:rFonts w:asciiTheme="minorHAnsi" w:hAnsiTheme="minorHAnsi" w:cstheme="minorHAnsi"/>
                <w:b/>
              </w:rPr>
              <w:t>Komputer-</w:t>
            </w:r>
            <w:r w:rsidR="003D5F6A" w:rsidRPr="00F01D03">
              <w:rPr>
                <w:rFonts w:asciiTheme="minorHAnsi" w:hAnsiTheme="minorHAnsi" w:cstheme="minorHAnsi"/>
                <w:b/>
              </w:rPr>
              <w:t xml:space="preserve">serwer o </w:t>
            </w:r>
            <w:r w:rsidRPr="00F01D03">
              <w:rPr>
                <w:rFonts w:asciiTheme="minorHAnsi" w:hAnsiTheme="minorHAnsi" w:cstheme="minorHAnsi"/>
                <w:b/>
              </w:rPr>
              <w:t>parametrach nie gorszych niż lub równoważnych</w:t>
            </w:r>
            <w:r w:rsidR="003D5F6A" w:rsidRPr="00F01D03">
              <w:rPr>
                <w:rFonts w:asciiTheme="minorHAnsi" w:hAnsiTheme="minorHAnsi" w:cstheme="minorHAnsi"/>
                <w:b/>
              </w:rPr>
              <w:t>:</w:t>
            </w:r>
          </w:p>
          <w:p w:rsidR="003D5F6A" w:rsidRPr="00F01D03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obudowa:</w:t>
            </w:r>
            <w:r w:rsidRPr="00F01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D03">
              <w:rPr>
                <w:rFonts w:asciiTheme="minorHAnsi" w:hAnsiTheme="minorHAnsi" w:cstheme="minorHAnsi"/>
              </w:rPr>
              <w:t>tower</w:t>
            </w:r>
            <w:proofErr w:type="spellEnd"/>
          </w:p>
          <w:p w:rsidR="003D5F6A" w:rsidRPr="00F01D03" w:rsidRDefault="003D5F6A" w:rsidP="00F01D03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procesor:</w:t>
            </w:r>
            <w:r w:rsidRPr="00F01D03">
              <w:rPr>
                <w:rFonts w:asciiTheme="minorHAnsi" w:hAnsiTheme="minorHAnsi" w:cstheme="minorHAnsi"/>
              </w:rPr>
              <w:t xml:space="preserve"> o częstotliwości taktowania zegara od 3.6GHz do 5.00 GHz turbo, 12 rdzeni, 20 wątków, pamięć cache L3: 25MB, obsługa 64-bitów lub procesor o równoważnej wydajności według wyników testów </w:t>
            </w:r>
            <w:proofErr w:type="spellStart"/>
            <w:r w:rsidR="00F01D03">
              <w:rPr>
                <w:rFonts w:asciiTheme="minorHAnsi" w:hAnsiTheme="minorHAnsi" w:cstheme="minorHAnsi"/>
              </w:rPr>
              <w:t>Passmark</w:t>
            </w:r>
            <w:proofErr w:type="spellEnd"/>
            <w:r w:rsidR="00F01D03">
              <w:rPr>
                <w:rFonts w:asciiTheme="minorHAnsi" w:hAnsiTheme="minorHAnsi" w:cstheme="minorHAnsi"/>
              </w:rPr>
              <w:t xml:space="preserve"> CPU Mark (http://www.cpubenchmark.net/cpu_list.php)</w:t>
            </w:r>
            <w:r w:rsidRPr="00F01D03">
              <w:rPr>
                <w:rFonts w:asciiTheme="minorHAnsi" w:hAnsiTheme="minorHAnsi" w:cstheme="minorHAnsi"/>
              </w:rPr>
              <w:t>.</w:t>
            </w:r>
          </w:p>
          <w:p w:rsidR="003D5F6A" w:rsidRPr="00F01D03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pamięć RAM</w:t>
            </w:r>
            <w:r w:rsidRPr="00F01D03">
              <w:rPr>
                <w:rFonts w:asciiTheme="minorHAnsi" w:hAnsiTheme="minorHAnsi" w:cstheme="minorHAnsi"/>
              </w:rPr>
              <w:t>: 16 GB (2 x 8 GB, DDR5, UDIMM, 4400 MHz, non-ECC)</w:t>
            </w:r>
          </w:p>
          <w:p w:rsidR="003D5F6A" w:rsidRPr="00F01D03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maksymalna ilość pamięci</w:t>
            </w:r>
            <w:r w:rsidRPr="00F01D03">
              <w:rPr>
                <w:rFonts w:asciiTheme="minorHAnsi" w:hAnsiTheme="minorHAnsi" w:cstheme="minorHAnsi"/>
              </w:rPr>
              <w:t>: 128 GB</w:t>
            </w:r>
          </w:p>
          <w:p w:rsidR="003D5F6A" w:rsidRPr="00F01D03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 xml:space="preserve">liczba gniazd pamięci </w:t>
            </w:r>
            <w:r w:rsidRPr="00F01D03">
              <w:rPr>
                <w:rFonts w:asciiTheme="minorHAnsi" w:hAnsiTheme="minorHAnsi" w:cstheme="minorHAnsi"/>
              </w:rPr>
              <w:t>(ogółem / wolne): 4 / 2</w:t>
            </w:r>
          </w:p>
          <w:p w:rsidR="003D5F6A" w:rsidRPr="00F01D03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dysk</w:t>
            </w:r>
            <w:r w:rsidRPr="00F01D03">
              <w:rPr>
                <w:rFonts w:asciiTheme="minorHAnsi" w:hAnsiTheme="minorHAnsi" w:cstheme="minorHAnsi"/>
              </w:rPr>
              <w:t>: 512 GB (SSD, PCIe, NVMe, M.2)</w:t>
            </w:r>
          </w:p>
          <w:p w:rsidR="003D5F6A" w:rsidRPr="0011038A" w:rsidRDefault="003D5F6A" w:rsidP="00F01D03">
            <w:pPr>
              <w:spacing w:after="240"/>
              <w:rPr>
                <w:rFonts w:asciiTheme="minorHAnsi" w:hAnsiTheme="minorHAnsi" w:cstheme="minorHAnsi"/>
              </w:rPr>
            </w:pPr>
            <w:r w:rsidRPr="00F01D03">
              <w:rPr>
                <w:rFonts w:asciiTheme="minorHAnsi" w:hAnsiTheme="minorHAnsi" w:cstheme="minorHAnsi"/>
                <w:b/>
              </w:rPr>
              <w:t>grafika</w:t>
            </w:r>
            <w:r w:rsidRPr="0011038A">
              <w:rPr>
                <w:rFonts w:asciiTheme="minorHAnsi" w:hAnsiTheme="minorHAnsi" w:cstheme="minorHAnsi"/>
              </w:rPr>
              <w:t xml:space="preserve">: </w:t>
            </w:r>
            <w:r w:rsidR="0011038A" w:rsidRPr="0011038A">
              <w:rPr>
                <w:rFonts w:asciiTheme="minorHAnsi" w:hAnsiTheme="minorHAnsi" w:cstheme="minorHAnsi"/>
              </w:rPr>
              <w:t xml:space="preserve">karta </w:t>
            </w:r>
            <w:r w:rsidR="005955BD">
              <w:rPr>
                <w:rFonts w:asciiTheme="minorHAnsi" w:hAnsiTheme="minorHAnsi" w:cstheme="minorHAnsi"/>
              </w:rPr>
              <w:t xml:space="preserve">graficzna </w:t>
            </w:r>
            <w:r w:rsidR="0011038A" w:rsidRPr="0011038A">
              <w:rPr>
                <w:rFonts w:asciiTheme="minorHAnsi" w:hAnsiTheme="minorHAnsi" w:cstheme="minorHAnsi"/>
              </w:rPr>
              <w:t xml:space="preserve">dedykowana </w:t>
            </w:r>
            <w:r w:rsidRPr="0011038A">
              <w:rPr>
                <w:rFonts w:asciiTheme="minorHAnsi" w:hAnsiTheme="minorHAnsi" w:cstheme="minorHAnsi"/>
              </w:rPr>
              <w:t>6144MB GDDR6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lastRenderedPageBreak/>
              <w:t>karta sieci LAN</w:t>
            </w:r>
            <w:r w:rsidRPr="00F01D03">
              <w:rPr>
                <w:rFonts w:asciiTheme="minorHAnsi" w:hAnsiTheme="minorHAnsi" w:cstheme="minorHAnsi"/>
              </w:rPr>
              <w:t>: zintegrowana, 1 Gb/s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napęd optyczny</w:t>
            </w:r>
            <w:r w:rsidRPr="00F01D03">
              <w:rPr>
                <w:rFonts w:asciiTheme="minorHAnsi" w:hAnsiTheme="minorHAnsi" w:cstheme="minorHAnsi"/>
              </w:rPr>
              <w:t>: DVD+/-RW</w:t>
            </w:r>
          </w:p>
          <w:p w:rsidR="003D5F6A" w:rsidRPr="00C6232C" w:rsidRDefault="003D5F6A" w:rsidP="00C6232C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C6232C">
              <w:rPr>
                <w:rFonts w:asciiTheme="minorHAnsi" w:hAnsiTheme="minorHAnsi" w:cstheme="minorHAnsi"/>
                <w:b/>
              </w:rPr>
              <w:t>czytnik kart pamięci</w:t>
            </w:r>
            <w:r w:rsidR="00C6232C" w:rsidRPr="00C6232C">
              <w:rPr>
                <w:rFonts w:asciiTheme="minorHAnsi" w:hAnsiTheme="minorHAnsi" w:cstheme="minorHAnsi"/>
                <w:b/>
              </w:rPr>
              <w:t xml:space="preserve"> SD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 xml:space="preserve">sloty </w:t>
            </w:r>
            <w:proofErr w:type="spellStart"/>
            <w:r w:rsidRPr="00C6232C">
              <w:rPr>
                <w:rFonts w:asciiTheme="minorHAnsi" w:hAnsiTheme="minorHAnsi" w:cstheme="minorHAnsi"/>
                <w:b/>
              </w:rPr>
              <w:t>PCIe</w:t>
            </w:r>
            <w:proofErr w:type="spellEnd"/>
            <w:r w:rsidRPr="00C6232C">
              <w:rPr>
                <w:rFonts w:asciiTheme="minorHAnsi" w:hAnsiTheme="minorHAnsi" w:cstheme="minorHAnsi"/>
                <w:b/>
              </w:rPr>
              <w:t xml:space="preserve"> / M.2:</w:t>
            </w:r>
            <w:r w:rsidRPr="00F01D03">
              <w:rPr>
                <w:rFonts w:asciiTheme="minorHAnsi" w:hAnsiTheme="minorHAnsi" w:cstheme="minorHAnsi"/>
              </w:rPr>
              <w:t xml:space="preserve">  1 x M.2 (Wi-Fi), 3 x M.2 (SSD), 1 x PCIe x16 Gen 5, 1 x PCIe x4 Gen 4, 1 x PCIe x4 Gen 3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6232C">
              <w:rPr>
                <w:rFonts w:asciiTheme="minorHAnsi" w:hAnsiTheme="minorHAnsi" w:cstheme="minorHAnsi"/>
                <w:b/>
                <w:lang w:val="en-US"/>
              </w:rPr>
              <w:t>złącza</w:t>
            </w:r>
            <w:proofErr w:type="spellEnd"/>
            <w:r w:rsidRPr="00C6232C">
              <w:rPr>
                <w:rFonts w:asciiTheme="minorHAnsi" w:hAnsiTheme="minorHAnsi" w:cstheme="minorHAnsi"/>
                <w:b/>
                <w:lang w:val="en-US"/>
              </w:rPr>
              <w:t xml:space="preserve"> - panel </w:t>
            </w:r>
            <w:proofErr w:type="spellStart"/>
            <w:r w:rsidRPr="00C6232C">
              <w:rPr>
                <w:rFonts w:asciiTheme="minorHAnsi" w:hAnsiTheme="minorHAnsi" w:cstheme="minorHAnsi"/>
                <w:b/>
                <w:lang w:val="en-US"/>
              </w:rPr>
              <w:t>przedni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>: 1 x USB-C 3.2 Gen 2x2, 1 x USB-C 3.2 Gen 2, 1 x USB-A 3.2 Gen 1 (</w:t>
            </w:r>
            <w:proofErr w:type="spellStart"/>
            <w:r w:rsidRPr="00F01D03">
              <w:rPr>
                <w:rFonts w:asciiTheme="minorHAnsi" w:hAnsiTheme="minorHAnsi" w:cstheme="minorHAnsi"/>
                <w:lang w:val="en-US"/>
              </w:rPr>
              <w:t>PowerShare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), 1 x USB-A 3.2 Gen 1, 1 x </w:t>
            </w:r>
            <w:proofErr w:type="spellStart"/>
            <w:r w:rsidRPr="00F01D03">
              <w:rPr>
                <w:rFonts w:asciiTheme="minorHAnsi" w:hAnsiTheme="minorHAnsi" w:cstheme="minorHAnsi"/>
                <w:lang w:val="en-US"/>
              </w:rPr>
              <w:t>Gniazdo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01D03">
              <w:rPr>
                <w:rFonts w:asciiTheme="minorHAnsi" w:hAnsiTheme="minorHAnsi" w:cstheme="minorHAnsi"/>
                <w:lang w:val="en-US"/>
              </w:rPr>
              <w:t>uniwersalne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 audio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6232C">
              <w:rPr>
                <w:rFonts w:asciiTheme="minorHAnsi" w:hAnsiTheme="minorHAnsi" w:cstheme="minorHAnsi"/>
                <w:b/>
                <w:lang w:val="en-US"/>
              </w:rPr>
              <w:t>złącza</w:t>
            </w:r>
            <w:proofErr w:type="spellEnd"/>
            <w:r w:rsidRPr="00C6232C">
              <w:rPr>
                <w:rFonts w:asciiTheme="minorHAnsi" w:hAnsiTheme="minorHAnsi" w:cstheme="minorHAnsi"/>
                <w:b/>
                <w:lang w:val="en-US"/>
              </w:rPr>
              <w:t xml:space="preserve"> - panel </w:t>
            </w:r>
            <w:proofErr w:type="spellStart"/>
            <w:r w:rsidRPr="00C6232C">
              <w:rPr>
                <w:rFonts w:asciiTheme="minorHAnsi" w:hAnsiTheme="minorHAnsi" w:cstheme="minorHAnsi"/>
                <w:b/>
                <w:lang w:val="en-US"/>
              </w:rPr>
              <w:t>tylni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: 2 x USB-C 3.2 Gen 2, 2 x </w:t>
            </w:r>
            <w:proofErr w:type="spellStart"/>
            <w:r w:rsidRPr="00F01D03">
              <w:rPr>
                <w:rFonts w:asciiTheme="minorHAnsi" w:hAnsiTheme="minorHAnsi" w:cstheme="minorHAnsi"/>
                <w:lang w:val="en-US"/>
              </w:rPr>
              <w:t>DisplayPort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 1.4, 2 x USB-A 3.2 Gen 2, 2 x USB-A 2.0, 1 x, RJ-45 (LAN), 1 x </w:t>
            </w:r>
            <w:proofErr w:type="spellStart"/>
            <w:r w:rsidRPr="00F01D03">
              <w:rPr>
                <w:rFonts w:asciiTheme="minorHAnsi" w:hAnsiTheme="minorHAnsi" w:cstheme="minorHAnsi"/>
                <w:lang w:val="en-US"/>
              </w:rPr>
              <w:t>Wyjście</w:t>
            </w:r>
            <w:proofErr w:type="spellEnd"/>
            <w:r w:rsidRPr="00F01D03">
              <w:rPr>
                <w:rFonts w:asciiTheme="minorHAnsi" w:hAnsiTheme="minorHAnsi" w:cstheme="minorHAnsi"/>
                <w:lang w:val="en-US"/>
              </w:rPr>
              <w:t xml:space="preserve"> audio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moc zasilacza</w:t>
            </w:r>
            <w:r w:rsidRPr="00F01D03">
              <w:rPr>
                <w:rFonts w:asciiTheme="minorHAnsi" w:hAnsiTheme="minorHAnsi" w:cstheme="minorHAnsi"/>
              </w:rPr>
              <w:t>: 500 W</w:t>
            </w:r>
          </w:p>
          <w:p w:rsidR="003D5F6A" w:rsidRDefault="003D5F6A" w:rsidP="003D5F6A">
            <w:pPr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akcesoria w zestawie</w:t>
            </w:r>
            <w:r w:rsidRPr="00F01D03">
              <w:rPr>
                <w:rFonts w:asciiTheme="minorHAnsi" w:hAnsiTheme="minorHAnsi" w:cstheme="minorHAnsi"/>
              </w:rPr>
              <w:t xml:space="preserve">: mysz </w:t>
            </w:r>
            <w:r w:rsidR="00C6232C">
              <w:rPr>
                <w:rFonts w:asciiTheme="minorHAnsi" w:hAnsiTheme="minorHAnsi" w:cstheme="minorHAnsi"/>
              </w:rPr>
              <w:t xml:space="preserve">optyczna </w:t>
            </w:r>
            <w:r w:rsidR="00375396">
              <w:rPr>
                <w:rFonts w:asciiTheme="minorHAnsi" w:hAnsiTheme="minorHAnsi" w:cstheme="minorHAnsi"/>
              </w:rPr>
              <w:t xml:space="preserve">z rolką </w:t>
            </w:r>
            <w:r w:rsidR="00C6232C">
              <w:rPr>
                <w:rFonts w:asciiTheme="minorHAnsi" w:hAnsiTheme="minorHAnsi" w:cstheme="minorHAnsi"/>
              </w:rPr>
              <w:t>bezprzewodowa, klawiatura</w:t>
            </w:r>
            <w:r w:rsidR="00375396">
              <w:rPr>
                <w:rFonts w:asciiTheme="minorHAnsi" w:hAnsiTheme="minorHAnsi" w:cstheme="minorHAnsi"/>
              </w:rPr>
              <w:t xml:space="preserve"> QWERTY, kabel zasilający</w:t>
            </w:r>
          </w:p>
          <w:p w:rsidR="00C6232C" w:rsidRPr="00F01D03" w:rsidRDefault="00C6232C" w:rsidP="003D5F6A">
            <w:pPr>
              <w:rPr>
                <w:rFonts w:asciiTheme="minorHAnsi" w:hAnsiTheme="minorHAnsi" w:cstheme="minorHAnsi"/>
              </w:rPr>
            </w:pPr>
          </w:p>
          <w:p w:rsidR="003D5F6A" w:rsidRPr="00C6232C" w:rsidRDefault="003D5F6A" w:rsidP="00C6232C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C6232C">
              <w:rPr>
                <w:rFonts w:asciiTheme="minorHAnsi" w:hAnsiTheme="minorHAnsi" w:cstheme="minorHAnsi"/>
                <w:b/>
              </w:rPr>
              <w:t xml:space="preserve">Monitor komputerowy wraz z listwą dźwiękową </w:t>
            </w:r>
            <w:r w:rsidR="00C6232C" w:rsidRPr="00F01D03">
              <w:rPr>
                <w:rFonts w:asciiTheme="minorHAnsi" w:hAnsiTheme="minorHAnsi" w:cstheme="minorHAnsi"/>
                <w:b/>
              </w:rPr>
              <w:t>o parametrach nie gorszych niż lub równoważnych</w:t>
            </w:r>
            <w:r w:rsidRPr="00C6232C">
              <w:rPr>
                <w:rFonts w:asciiTheme="minorHAnsi" w:hAnsiTheme="minorHAnsi" w:cstheme="minorHAnsi"/>
                <w:b/>
              </w:rPr>
              <w:t>: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przekątna ekranu</w:t>
            </w:r>
            <w:r w:rsidRPr="00F01D03">
              <w:rPr>
                <w:rFonts w:asciiTheme="minorHAnsi" w:hAnsiTheme="minorHAnsi" w:cstheme="minorHAnsi"/>
              </w:rPr>
              <w:t>: 27"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powłoka matrycy</w:t>
            </w:r>
            <w:r w:rsidRPr="00F01D03">
              <w:rPr>
                <w:rFonts w:asciiTheme="minorHAnsi" w:hAnsiTheme="minorHAnsi" w:cstheme="minorHAnsi"/>
              </w:rPr>
              <w:t>: matowa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rodzaj matrycy</w:t>
            </w:r>
            <w:r w:rsidRPr="00F01D03">
              <w:rPr>
                <w:rFonts w:asciiTheme="minorHAnsi" w:hAnsiTheme="minorHAnsi" w:cstheme="minorHAnsi"/>
              </w:rPr>
              <w:t>: LED, IPS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t>rozdzielczość ekranu</w:t>
            </w:r>
            <w:r w:rsidRPr="00F01D03">
              <w:rPr>
                <w:rFonts w:asciiTheme="minorHAnsi" w:hAnsiTheme="minorHAnsi" w:cstheme="minorHAnsi"/>
              </w:rPr>
              <w:t>: 2560 x 1440 (WQHD)</w:t>
            </w:r>
          </w:p>
          <w:p w:rsidR="003D5F6A" w:rsidRPr="00F01D03" w:rsidRDefault="003D5F6A" w:rsidP="00C6232C">
            <w:pPr>
              <w:spacing w:after="240"/>
              <w:rPr>
                <w:rFonts w:asciiTheme="minorHAnsi" w:hAnsiTheme="minorHAnsi" w:cstheme="minorHAnsi"/>
              </w:rPr>
            </w:pPr>
            <w:r w:rsidRPr="00C6232C">
              <w:rPr>
                <w:rFonts w:asciiTheme="minorHAnsi" w:hAnsiTheme="minorHAnsi" w:cstheme="minorHAnsi"/>
                <w:b/>
              </w:rPr>
              <w:lastRenderedPageBreak/>
              <w:t>format obrazu</w:t>
            </w:r>
            <w:r w:rsidRPr="00F01D03">
              <w:rPr>
                <w:rFonts w:asciiTheme="minorHAnsi" w:hAnsiTheme="minorHAnsi" w:cstheme="minorHAnsi"/>
              </w:rPr>
              <w:t>: 16:9</w:t>
            </w:r>
          </w:p>
          <w:p w:rsidR="003D5F6A" w:rsidRPr="00F01D03" w:rsidRDefault="003D5F6A" w:rsidP="00375396">
            <w:pPr>
              <w:spacing w:after="240"/>
              <w:rPr>
                <w:rFonts w:asciiTheme="minorHAnsi" w:hAnsiTheme="minorHAnsi" w:cstheme="minorHAnsi"/>
              </w:rPr>
            </w:pPr>
            <w:r w:rsidRPr="00375396">
              <w:rPr>
                <w:rFonts w:asciiTheme="minorHAnsi" w:hAnsiTheme="minorHAnsi" w:cstheme="minorHAnsi"/>
                <w:b/>
              </w:rPr>
              <w:t>częstotliwość odświeżania ekranu</w:t>
            </w:r>
            <w:r w:rsidRPr="00F01D03">
              <w:rPr>
                <w:rFonts w:asciiTheme="minorHAnsi" w:hAnsiTheme="minorHAnsi" w:cstheme="minorHAnsi"/>
              </w:rPr>
              <w:t>: 60 Hz</w:t>
            </w:r>
          </w:p>
          <w:p w:rsidR="003D5F6A" w:rsidRPr="00F01D03" w:rsidRDefault="003D5F6A" w:rsidP="00375396">
            <w:pPr>
              <w:spacing w:after="240"/>
              <w:rPr>
                <w:rFonts w:asciiTheme="minorHAnsi" w:hAnsiTheme="minorHAnsi" w:cstheme="minorHAnsi"/>
              </w:rPr>
            </w:pPr>
            <w:r w:rsidRPr="00375396">
              <w:rPr>
                <w:rFonts w:asciiTheme="minorHAnsi" w:hAnsiTheme="minorHAnsi" w:cstheme="minorHAnsi"/>
                <w:b/>
              </w:rPr>
              <w:t>odwzorowanie przestrzeni barw</w:t>
            </w:r>
            <w:r w:rsidRPr="00F01D03">
              <w:rPr>
                <w:rFonts w:asciiTheme="minorHAnsi" w:hAnsiTheme="minorHAnsi" w:cstheme="minorHAnsi"/>
              </w:rPr>
              <w:t>: DCI-P3: 95%, sRGB: 100%</w:t>
            </w:r>
          </w:p>
          <w:p w:rsidR="003D5F6A" w:rsidRPr="00F01D03" w:rsidRDefault="003D5F6A" w:rsidP="00375396">
            <w:pPr>
              <w:spacing w:after="240"/>
              <w:rPr>
                <w:rFonts w:asciiTheme="minorHAnsi" w:hAnsiTheme="minorHAnsi" w:cstheme="minorHAnsi"/>
              </w:rPr>
            </w:pPr>
            <w:r w:rsidRPr="00375396">
              <w:rPr>
                <w:rFonts w:asciiTheme="minorHAnsi" w:hAnsiTheme="minorHAnsi" w:cstheme="minorHAnsi"/>
                <w:b/>
              </w:rPr>
              <w:t>czas reakcji:</w:t>
            </w:r>
            <w:r w:rsidRPr="00F01D03"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 w:rsidRPr="00F01D03">
              <w:rPr>
                <w:rFonts w:asciiTheme="minorHAnsi" w:hAnsiTheme="minorHAnsi" w:cstheme="minorHAnsi"/>
              </w:rPr>
              <w:t>ms</w:t>
            </w:r>
            <w:proofErr w:type="spellEnd"/>
          </w:p>
          <w:p w:rsidR="003D5F6A" w:rsidRPr="00F01D03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75396">
              <w:rPr>
                <w:rFonts w:asciiTheme="minorHAnsi" w:hAnsiTheme="minorHAnsi" w:cstheme="minorHAnsi"/>
                <w:b/>
              </w:rPr>
              <w:t>złącza</w:t>
            </w:r>
            <w:r w:rsidRPr="00F01D03">
              <w:rPr>
                <w:rFonts w:asciiTheme="minorHAnsi" w:hAnsiTheme="minorHAnsi" w:cstheme="minorHAnsi"/>
              </w:rPr>
              <w:t>: HDMI - 1 szt., DisplayPort - 2 szt., Wyjście DisplayPort - 1 szt., Wyjście audio - 1 szt., USB 3.1, Gen. 1 (USB 3.0) - 4 szt., USB Typu-C (z DisplayPort), AC-in (wejście zasilania) - 1 szt.</w:t>
            </w:r>
          </w:p>
          <w:p w:rsidR="003D5F6A" w:rsidRPr="003D74D4" w:rsidRDefault="003D5F6A" w:rsidP="003D74D4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3D74D4">
              <w:rPr>
                <w:rFonts w:asciiTheme="minorHAnsi" w:hAnsiTheme="minorHAnsi" w:cstheme="minorHAnsi"/>
                <w:b/>
              </w:rPr>
              <w:t xml:space="preserve">obrotowy ekran </w:t>
            </w:r>
          </w:p>
          <w:p w:rsidR="003D5F6A" w:rsidRPr="00F01D03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D74D4">
              <w:rPr>
                <w:rFonts w:asciiTheme="minorHAnsi" w:hAnsiTheme="minorHAnsi" w:cstheme="minorHAnsi"/>
                <w:b/>
              </w:rPr>
              <w:t>regulacja wysokości</w:t>
            </w:r>
            <w:r w:rsidRPr="00F01D03">
              <w:rPr>
                <w:rFonts w:asciiTheme="minorHAnsi" w:hAnsiTheme="minorHAnsi" w:cstheme="minorHAnsi"/>
              </w:rPr>
              <w:t xml:space="preserve"> </w:t>
            </w:r>
          </w:p>
          <w:p w:rsidR="003D5F6A" w:rsidRPr="003D74D4" w:rsidRDefault="003D5F6A" w:rsidP="003D74D4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3D74D4">
              <w:rPr>
                <w:rFonts w:asciiTheme="minorHAnsi" w:hAnsiTheme="minorHAnsi" w:cstheme="minorHAnsi"/>
                <w:b/>
              </w:rPr>
              <w:t>regulacja kąta pochylenia</w:t>
            </w:r>
          </w:p>
          <w:p w:rsidR="003D5F6A" w:rsidRPr="00F01D03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D74D4">
              <w:rPr>
                <w:rFonts w:asciiTheme="minorHAnsi" w:hAnsiTheme="minorHAnsi" w:cstheme="minorHAnsi"/>
                <w:b/>
              </w:rPr>
              <w:t>regulacja kąta obrotu</w:t>
            </w:r>
          </w:p>
          <w:p w:rsidR="003D74D4" w:rsidRPr="00F01D03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D74D4">
              <w:rPr>
                <w:rFonts w:asciiTheme="minorHAnsi" w:hAnsiTheme="minorHAnsi" w:cstheme="minorHAnsi"/>
                <w:b/>
              </w:rPr>
              <w:t>możliwość montażu na ścianie</w:t>
            </w:r>
          </w:p>
          <w:p w:rsidR="003D5F6A" w:rsidRPr="00F01D03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D74D4">
              <w:rPr>
                <w:rFonts w:asciiTheme="minorHAnsi" w:hAnsiTheme="minorHAnsi" w:cstheme="minorHAnsi"/>
                <w:b/>
              </w:rPr>
              <w:t>dołączone akcesoria</w:t>
            </w:r>
            <w:r w:rsidRPr="00F01D03">
              <w:rPr>
                <w:rFonts w:asciiTheme="minorHAnsi" w:hAnsiTheme="minorHAnsi" w:cstheme="minorHAnsi"/>
              </w:rPr>
              <w:t>: kabel zasilający, kabel DisplayPort, kabel USB</w:t>
            </w:r>
          </w:p>
          <w:p w:rsidR="003D5F6A" w:rsidRDefault="003D5F6A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D74D4">
              <w:rPr>
                <w:rFonts w:asciiTheme="minorHAnsi" w:hAnsiTheme="minorHAnsi" w:cstheme="minorHAnsi"/>
                <w:b/>
              </w:rPr>
              <w:t>listwa dźwiękowa</w:t>
            </w:r>
            <w:r w:rsidRPr="00F01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D03">
              <w:rPr>
                <w:rFonts w:asciiTheme="minorHAnsi" w:hAnsiTheme="minorHAnsi" w:cstheme="minorHAnsi"/>
              </w:rPr>
              <w:t>sou</w:t>
            </w:r>
            <w:r w:rsidR="003D74D4">
              <w:rPr>
                <w:rFonts w:asciiTheme="minorHAnsi" w:hAnsiTheme="minorHAnsi" w:cstheme="minorHAnsi"/>
              </w:rPr>
              <w:t>n</w:t>
            </w:r>
            <w:r w:rsidRPr="00F01D03">
              <w:rPr>
                <w:rFonts w:asciiTheme="minorHAnsi" w:hAnsiTheme="minorHAnsi" w:cstheme="minorHAnsi"/>
              </w:rPr>
              <w:t>dbar</w:t>
            </w:r>
            <w:proofErr w:type="spellEnd"/>
            <w:r w:rsidRPr="00F01D03">
              <w:rPr>
                <w:rFonts w:asciiTheme="minorHAnsi" w:hAnsiTheme="minorHAnsi" w:cstheme="minorHAnsi"/>
              </w:rPr>
              <w:t xml:space="preserve">, dedykowana przez producenta do monitora i mocowana zgodnie z zaleceniami producenta monitora </w:t>
            </w:r>
          </w:p>
          <w:p w:rsidR="00696379" w:rsidRPr="00F01D03" w:rsidRDefault="00696379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1A1A1A"/>
              </w:rPr>
              <w:t>Dołączone oprogramowanie: </w:t>
            </w:r>
            <w:r>
              <w:rPr>
                <w:rFonts w:asciiTheme="minorHAnsi" w:hAnsiTheme="minorHAnsi" w:cstheme="minorHAnsi"/>
                <w:color w:val="1A1A1A"/>
              </w:rPr>
              <w:t xml:space="preserve">Nośnik lub partycja 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recovery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 xml:space="preserve"> z systemem MS Windows 1</w:t>
            </w:r>
            <w:r>
              <w:rPr>
                <w:rFonts w:asciiTheme="minorHAnsi" w:hAnsiTheme="minorHAnsi" w:cstheme="minorHAnsi"/>
                <w:color w:val="1A1A1A"/>
              </w:rPr>
              <w:t>1</w:t>
            </w:r>
            <w:r w:rsidRPr="0063633F">
              <w:rPr>
                <w:rFonts w:asciiTheme="minorHAnsi" w:hAnsiTheme="minorHAnsi" w:cstheme="minorHAnsi"/>
                <w:color w:val="1A1A1A"/>
              </w:rPr>
              <w:t xml:space="preserve"> PL 64bit lub równoważnym***</w:t>
            </w:r>
          </w:p>
          <w:p w:rsidR="003D74D4" w:rsidRDefault="003D74D4" w:rsidP="003D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3D74D4" w:rsidRDefault="003D74D4" w:rsidP="003D74D4">
            <w:pPr>
              <w:rPr>
                <w:rFonts w:asciiTheme="minorHAnsi" w:hAnsiTheme="minorHAnsi" w:cstheme="minorHAnsi"/>
                <w:bCs/>
              </w:rPr>
            </w:pPr>
            <w:r w:rsidRPr="00AD6A48">
              <w:rPr>
                <w:rFonts w:asciiTheme="minorHAnsi" w:hAnsiTheme="minorHAnsi" w:cstheme="minorHAnsi"/>
              </w:rPr>
              <w:t xml:space="preserve">Uwaga: zaoferowany okres gwarancji podlega ocenie w </w:t>
            </w:r>
            <w:r w:rsidRPr="00AD6A48">
              <w:rPr>
                <w:rFonts w:asciiTheme="minorHAnsi" w:hAnsiTheme="minorHAnsi" w:cstheme="minorHAnsi"/>
              </w:rPr>
              <w:lastRenderedPageBreak/>
              <w:t>kryterium gwarancja zgodnie z opisem zawartym w rozdziale XVII SWZ</w:t>
            </w:r>
          </w:p>
        </w:tc>
        <w:tc>
          <w:tcPr>
            <w:tcW w:w="1021" w:type="dxa"/>
          </w:tcPr>
          <w:p w:rsidR="00906488" w:rsidRPr="00F01D03" w:rsidRDefault="00025DE6" w:rsidP="00375396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F01D03">
              <w:rPr>
                <w:rFonts w:asciiTheme="minorHAnsi" w:eastAsia="ArialNarrow" w:hAnsiTheme="minorHAnsi" w:cstheme="minorHAnsi"/>
                <w:bCs/>
              </w:rPr>
              <w:lastRenderedPageBreak/>
              <w:t>Szt</w:t>
            </w:r>
            <w:r w:rsidR="00E3333E" w:rsidRPr="00F01D03">
              <w:rPr>
                <w:rFonts w:asciiTheme="minorHAnsi" w:eastAsia="ArialNarrow" w:hAnsiTheme="minorHAnsi" w:cstheme="minorHAnsi"/>
                <w:bCs/>
              </w:rPr>
              <w:t>.</w:t>
            </w:r>
            <w:r w:rsidRPr="00F01D03">
              <w:rPr>
                <w:rFonts w:asciiTheme="minorHAnsi" w:eastAsia="ArialNarrow" w:hAnsiTheme="minorHAnsi" w:cstheme="minorHAnsi"/>
                <w:bCs/>
              </w:rPr>
              <w:t xml:space="preserve"> </w:t>
            </w: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11038A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6129E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6129E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680" w:type="dxa"/>
          </w:tcPr>
          <w:p w:rsidR="002C7F5B" w:rsidRPr="00F01D03" w:rsidRDefault="00E3333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F01D03">
              <w:rPr>
                <w:rFonts w:asciiTheme="minorHAnsi" w:eastAsia="ArialNarrow" w:hAnsiTheme="minorHAnsi" w:cstheme="minorHAnsi"/>
                <w:bCs/>
              </w:rPr>
              <w:lastRenderedPageBreak/>
              <w:t>1</w:t>
            </w: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  <w:p w:rsidR="00906488" w:rsidRPr="00F01D03" w:rsidRDefault="00906488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:rsidR="006129E9" w:rsidRPr="00F01D03" w:rsidRDefault="006129E9" w:rsidP="00906488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4394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F8618D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F8618D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36391B" w:rsidRPr="00F8618D" w:rsidRDefault="005A1D18" w:rsidP="003D74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18D">
              <w:rPr>
                <w:rFonts w:asciiTheme="minorHAnsi" w:eastAsia="ArialNarrow" w:hAnsiTheme="minorHAnsi" w:cstheme="minorHAnsi"/>
                <w:b/>
                <w:bCs/>
              </w:rPr>
              <w:t>Router</w:t>
            </w:r>
          </w:p>
          <w:p w:rsidR="00EB2661" w:rsidRPr="00F8618D" w:rsidRDefault="00EB2661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5953" w:type="dxa"/>
          </w:tcPr>
          <w:p w:rsidR="00EB2661" w:rsidRDefault="005955BD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Zestaw o parametrach nie gorszych niż lub równoważnych</w:t>
            </w:r>
            <w:r w:rsidR="00EE7014"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</w:p>
          <w:p w:rsidR="0018585E" w:rsidRPr="0011038A" w:rsidRDefault="0018585E" w:rsidP="0011038A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1038A">
              <w:rPr>
                <w:rFonts w:asciiTheme="minorHAnsi" w:hAnsiTheme="minorHAnsi" w:cstheme="minorHAnsi"/>
                <w:b/>
                <w:bCs/>
                <w:lang w:val="en-US"/>
              </w:rPr>
              <w:t>Firewall:</w:t>
            </w:r>
          </w:p>
          <w:p w:rsidR="0018585E" w:rsidRPr="003E1A17" w:rsidRDefault="0018585E" w:rsidP="003D74D4">
            <w:pPr>
              <w:spacing w:after="24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E1A17">
              <w:rPr>
                <w:rFonts w:asciiTheme="minorHAnsi" w:hAnsiTheme="minorHAnsi" w:cstheme="minorHAnsi"/>
                <w:b/>
                <w:lang w:val="en-US"/>
              </w:rPr>
              <w:t>funkcje</w:t>
            </w:r>
            <w:proofErr w:type="spellEnd"/>
            <w:r w:rsidRPr="003E1A17">
              <w:rPr>
                <w:rFonts w:asciiTheme="minorHAnsi" w:hAnsiTheme="minorHAnsi" w:cstheme="minorHAnsi"/>
                <w:b/>
                <w:lang w:val="en-US"/>
              </w:rPr>
              <w:t xml:space="preserve"> Firewall:</w:t>
            </w:r>
            <w:r w:rsidRPr="003E1A17">
              <w:rPr>
                <w:rFonts w:asciiTheme="minorHAnsi" w:hAnsiTheme="minorHAnsi" w:cstheme="minorHAnsi"/>
                <w:lang w:val="en-US"/>
              </w:rPr>
              <w:t xml:space="preserve"> router, VPN, </w:t>
            </w:r>
            <w:proofErr w:type="spellStart"/>
            <w:r w:rsidRPr="003E1A17">
              <w:rPr>
                <w:rFonts w:asciiTheme="minorHAnsi" w:hAnsiTheme="minorHAnsi" w:cstheme="minorHAnsi"/>
                <w:lang w:val="en-US"/>
              </w:rPr>
              <w:t>filtrowanie</w:t>
            </w:r>
            <w:proofErr w:type="spellEnd"/>
            <w:r w:rsidRPr="003E1A1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E1A17">
              <w:rPr>
                <w:rFonts w:asciiTheme="minorHAnsi" w:hAnsiTheme="minorHAnsi" w:cstheme="minorHAnsi"/>
                <w:lang w:val="en-US"/>
              </w:rPr>
              <w:t>treści</w:t>
            </w:r>
            <w:proofErr w:type="spellEnd"/>
            <w:r w:rsidRPr="003E1A17">
              <w:rPr>
                <w:rFonts w:asciiTheme="minorHAnsi" w:hAnsiTheme="minorHAnsi" w:cstheme="minorHAnsi"/>
                <w:lang w:val="en-US"/>
              </w:rPr>
              <w:t>, IPS, Anti-virus, Anti-spam</w:t>
            </w:r>
          </w:p>
          <w:p w:rsidR="0018585E" w:rsidRPr="003E1A17" w:rsidRDefault="0018585E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technologia łączności</w:t>
            </w:r>
            <w:r w:rsidRPr="003E1A17">
              <w:rPr>
                <w:rFonts w:asciiTheme="minorHAnsi" w:hAnsiTheme="minorHAnsi" w:cstheme="minorHAnsi"/>
              </w:rPr>
              <w:t>: Przewodowy i Bezprzewodowy</w:t>
            </w:r>
          </w:p>
          <w:p w:rsidR="0018585E" w:rsidRPr="003E1A17" w:rsidRDefault="0018585E" w:rsidP="003D74D4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ilość anten</w:t>
            </w:r>
            <w:r w:rsidRPr="003E1A17">
              <w:rPr>
                <w:rFonts w:asciiTheme="minorHAnsi" w:hAnsiTheme="minorHAnsi" w:cstheme="minorHAnsi"/>
              </w:rPr>
              <w:t>: 3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poziom wzmocnienia anteny</w:t>
            </w:r>
            <w:r w:rsidRPr="003E1A17">
              <w:rPr>
                <w:rFonts w:asciiTheme="minorHAnsi" w:hAnsiTheme="minorHAnsi" w:cstheme="minorHAnsi"/>
              </w:rPr>
              <w:t xml:space="preserve"> (max): 3 </w:t>
            </w:r>
            <w:proofErr w:type="spellStart"/>
            <w:r w:rsidRPr="003E1A17">
              <w:rPr>
                <w:rFonts w:asciiTheme="minorHAnsi" w:hAnsiTheme="minorHAnsi" w:cstheme="minorHAnsi"/>
              </w:rPr>
              <w:t>dBi</w:t>
            </w:r>
            <w:proofErr w:type="spellEnd"/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porty we</w:t>
            </w:r>
            <w:r w:rsidR="003E1A17">
              <w:rPr>
                <w:rFonts w:asciiTheme="minorHAnsi" w:hAnsiTheme="minorHAnsi" w:cstheme="minorHAnsi"/>
                <w:b/>
              </w:rPr>
              <w:t>jście</w:t>
            </w:r>
            <w:r w:rsidRPr="003E1A17">
              <w:rPr>
                <w:rFonts w:asciiTheme="minorHAnsi" w:hAnsiTheme="minorHAnsi" w:cstheme="minorHAnsi"/>
                <w:b/>
              </w:rPr>
              <w:t>/wy</w:t>
            </w:r>
            <w:r w:rsidR="003E1A17">
              <w:rPr>
                <w:rFonts w:asciiTheme="minorHAnsi" w:hAnsiTheme="minorHAnsi" w:cstheme="minorHAnsi"/>
                <w:b/>
              </w:rPr>
              <w:t>jście</w:t>
            </w:r>
            <w:r w:rsidRPr="003E1A17">
              <w:rPr>
                <w:rFonts w:asciiTheme="minorHAnsi" w:hAnsiTheme="minorHAnsi" w:cstheme="minorHAnsi"/>
              </w:rPr>
              <w:t>: 1 x DMZ, 1 x SFP,  1 x WAN (RJ-45), 3 x 1</w:t>
            </w:r>
            <w:r w:rsidR="003E1A17">
              <w:rPr>
                <w:rFonts w:asciiTheme="minorHAnsi" w:hAnsiTheme="minorHAnsi" w:cstheme="minorHAnsi"/>
              </w:rPr>
              <w:t xml:space="preserve">0/100/1000 </w:t>
            </w:r>
            <w:proofErr w:type="spellStart"/>
            <w:r w:rsidR="003E1A17">
              <w:rPr>
                <w:rFonts w:asciiTheme="minorHAnsi" w:hAnsiTheme="minorHAnsi" w:cstheme="minorHAnsi"/>
              </w:rPr>
              <w:t>Mbit</w:t>
            </w:r>
            <w:proofErr w:type="spellEnd"/>
            <w:r w:rsidR="003E1A17">
              <w:rPr>
                <w:rFonts w:asciiTheme="minorHAnsi" w:hAnsiTheme="minorHAnsi" w:cstheme="minorHAnsi"/>
              </w:rPr>
              <w:t>/s , 1 x USB 3.0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port konsoli:</w:t>
            </w:r>
            <w:r w:rsidRPr="003E1A17">
              <w:rPr>
                <w:rFonts w:asciiTheme="minorHAnsi" w:hAnsiTheme="minorHAnsi" w:cstheme="minorHAnsi"/>
              </w:rPr>
              <w:t xml:space="preserve"> RJ-45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aktywne połączenia TCP</w:t>
            </w:r>
            <w:r w:rsidRPr="003E1A17">
              <w:rPr>
                <w:rFonts w:asciiTheme="minorHAnsi" w:hAnsiTheme="minorHAnsi" w:cstheme="minorHAnsi"/>
              </w:rPr>
              <w:t xml:space="preserve"> (maks.): 300000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 xml:space="preserve">liczba tuneli </w:t>
            </w:r>
            <w:proofErr w:type="spellStart"/>
            <w:r w:rsidRPr="003E1A17">
              <w:rPr>
                <w:rFonts w:asciiTheme="minorHAnsi" w:hAnsiTheme="minorHAnsi" w:cstheme="minorHAnsi"/>
                <w:b/>
              </w:rPr>
              <w:t>vpn</w:t>
            </w:r>
            <w:proofErr w:type="spellEnd"/>
            <w:r w:rsidRPr="003E1A17">
              <w:rPr>
                <w:rFonts w:asciiTheme="minorHAnsi" w:hAnsiTheme="minorHAnsi" w:cstheme="minorHAnsi"/>
              </w:rPr>
              <w:t>: 40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liczba użytkowników</w:t>
            </w:r>
            <w:r w:rsidR="003E1A17">
              <w:rPr>
                <w:rFonts w:asciiTheme="minorHAnsi" w:hAnsiTheme="minorHAnsi" w:cstheme="minorHAnsi"/>
              </w:rPr>
              <w:t>: 30 użytkowników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 xml:space="preserve">liczba </w:t>
            </w:r>
            <w:proofErr w:type="spellStart"/>
            <w:r w:rsidRPr="003E1A17">
              <w:rPr>
                <w:rFonts w:asciiTheme="minorHAnsi" w:hAnsiTheme="minorHAnsi" w:cstheme="minorHAnsi"/>
                <w:b/>
              </w:rPr>
              <w:t>VLANs</w:t>
            </w:r>
            <w:proofErr w:type="spellEnd"/>
            <w:r w:rsidRPr="003E1A17">
              <w:rPr>
                <w:rFonts w:asciiTheme="minorHAnsi" w:hAnsiTheme="minorHAnsi" w:cstheme="minorHAnsi"/>
              </w:rPr>
              <w:t>: 8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 xml:space="preserve">maksymalny transfer danych przez </w:t>
            </w:r>
            <w:proofErr w:type="spellStart"/>
            <w:r w:rsidRPr="003E1A17">
              <w:rPr>
                <w:rFonts w:asciiTheme="minorHAnsi" w:hAnsiTheme="minorHAnsi" w:cstheme="minorHAnsi"/>
                <w:b/>
              </w:rPr>
              <w:t>bezprzewody</w:t>
            </w:r>
            <w:proofErr w:type="spellEnd"/>
            <w:r w:rsidRPr="003E1A17">
              <w:rPr>
                <w:rFonts w:asciiTheme="minorHAnsi" w:hAnsiTheme="minorHAnsi" w:cstheme="minorHAnsi"/>
                <w:b/>
              </w:rPr>
              <w:t xml:space="preserve"> LAN</w:t>
            </w:r>
            <w:r w:rsidRPr="003E1A17">
              <w:rPr>
                <w:rFonts w:asciiTheme="minorHAnsi" w:hAnsiTheme="minorHAnsi" w:cstheme="minorHAnsi"/>
              </w:rPr>
              <w:t xml:space="preserve">: 1300 </w:t>
            </w:r>
            <w:proofErr w:type="spellStart"/>
            <w:r w:rsidRPr="003E1A17">
              <w:rPr>
                <w:rFonts w:asciiTheme="minorHAnsi" w:hAnsiTheme="minorHAnsi" w:cstheme="minorHAnsi"/>
              </w:rPr>
              <w:t>Mbit</w:t>
            </w:r>
            <w:proofErr w:type="spellEnd"/>
            <w:r w:rsidRPr="003E1A17">
              <w:rPr>
                <w:rFonts w:asciiTheme="minorHAnsi" w:hAnsiTheme="minorHAnsi" w:cstheme="minorHAnsi"/>
              </w:rPr>
              <w:t>/s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przepustowość Firewall</w:t>
            </w:r>
            <w:r w:rsidRPr="003E1A17">
              <w:rPr>
                <w:rFonts w:asciiTheme="minorHAnsi" w:hAnsiTheme="minorHAnsi" w:cstheme="minorHAnsi"/>
              </w:rPr>
              <w:t xml:space="preserve">: 1000 </w:t>
            </w:r>
            <w:proofErr w:type="spellStart"/>
            <w:r w:rsidRPr="003E1A17">
              <w:rPr>
                <w:rFonts w:asciiTheme="minorHAnsi" w:hAnsiTheme="minorHAnsi" w:cstheme="minorHAnsi"/>
              </w:rPr>
              <w:t>Mbit</w:t>
            </w:r>
            <w:proofErr w:type="spellEnd"/>
            <w:r w:rsidRPr="003E1A17">
              <w:rPr>
                <w:rFonts w:asciiTheme="minorHAnsi" w:hAnsiTheme="minorHAnsi" w:cstheme="minorHAnsi"/>
              </w:rPr>
              <w:t>/s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przepustowość VPN</w:t>
            </w:r>
            <w:r w:rsidRPr="003E1A17">
              <w:rPr>
                <w:rFonts w:asciiTheme="minorHAnsi" w:hAnsiTheme="minorHAnsi" w:cstheme="minorHAnsi"/>
              </w:rPr>
              <w:t xml:space="preserve">: 300 </w:t>
            </w:r>
            <w:proofErr w:type="spellStart"/>
            <w:r w:rsidRPr="003E1A17">
              <w:rPr>
                <w:rFonts w:asciiTheme="minorHAnsi" w:hAnsiTheme="minorHAnsi" w:cstheme="minorHAnsi"/>
              </w:rPr>
              <w:t>Mbit</w:t>
            </w:r>
            <w:proofErr w:type="spellEnd"/>
            <w:r w:rsidRPr="003E1A17">
              <w:rPr>
                <w:rFonts w:asciiTheme="minorHAnsi" w:hAnsiTheme="minorHAnsi" w:cstheme="minorHAnsi"/>
              </w:rPr>
              <w:t>/s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lastRenderedPageBreak/>
              <w:t>szyfrowanie</w:t>
            </w:r>
            <w:r w:rsidRPr="003E1A17">
              <w:rPr>
                <w:rFonts w:asciiTheme="minorHAnsi" w:hAnsiTheme="minorHAnsi" w:cstheme="minorHAnsi"/>
              </w:rPr>
              <w:t xml:space="preserve">: HTTPS, </w:t>
            </w:r>
            <w:proofErr w:type="spellStart"/>
            <w:r w:rsidRPr="003E1A17">
              <w:rPr>
                <w:rFonts w:asciiTheme="minorHAnsi" w:hAnsiTheme="minorHAnsi" w:cstheme="minorHAnsi"/>
              </w:rPr>
              <w:t>IPSec</w:t>
            </w:r>
            <w:proofErr w:type="spellEnd"/>
            <w:r w:rsidRPr="003E1A17">
              <w:rPr>
                <w:rFonts w:asciiTheme="minorHAnsi" w:hAnsiTheme="minorHAnsi" w:cstheme="minorHAnsi"/>
              </w:rPr>
              <w:t>, SSL/TLS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standardy komunikacyjne</w:t>
            </w:r>
            <w:r w:rsidRPr="003E1A17">
              <w:rPr>
                <w:rFonts w:asciiTheme="minorHAnsi" w:hAnsiTheme="minorHAnsi" w:cstheme="minorHAnsi"/>
              </w:rPr>
              <w:t>: IEEE 802.11a,IEEE 802.11g,IEEE 802.11b,IEEE 802.11n,IEEE 802.11ac</w:t>
            </w:r>
          </w:p>
          <w:p w:rsidR="0018585E" w:rsidRPr="003E1A17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 xml:space="preserve">standardy </w:t>
            </w:r>
            <w:proofErr w:type="spellStart"/>
            <w:r w:rsidRPr="003E1A17">
              <w:rPr>
                <w:rFonts w:asciiTheme="minorHAnsi" w:hAnsiTheme="minorHAnsi" w:cstheme="minorHAnsi"/>
                <w:b/>
              </w:rPr>
              <w:t>Wi</w:t>
            </w:r>
            <w:proofErr w:type="spellEnd"/>
            <w:r w:rsidRPr="003E1A17">
              <w:rPr>
                <w:rFonts w:asciiTheme="minorHAnsi" w:hAnsiTheme="minorHAnsi" w:cstheme="minorHAnsi"/>
                <w:b/>
              </w:rPr>
              <w:t>- Fi</w:t>
            </w:r>
            <w:r w:rsidRPr="003E1A17">
              <w:rPr>
                <w:rFonts w:asciiTheme="minorHAnsi" w:hAnsiTheme="minorHAnsi" w:cstheme="minorHAnsi"/>
              </w:rPr>
              <w:t xml:space="preserve">: 802.11g,802.11a,802.11b,Wi-Fi 4 </w:t>
            </w:r>
            <w:r w:rsidR="003E1A17">
              <w:rPr>
                <w:rFonts w:asciiTheme="minorHAnsi" w:hAnsiTheme="minorHAnsi" w:cstheme="minorHAnsi"/>
              </w:rPr>
              <w:t>(</w:t>
            </w:r>
            <w:r w:rsidRPr="003E1A17">
              <w:rPr>
                <w:rFonts w:asciiTheme="minorHAnsi" w:hAnsiTheme="minorHAnsi" w:cstheme="minorHAnsi"/>
              </w:rPr>
              <w:t>802.11n),</w:t>
            </w:r>
            <w:proofErr w:type="spellStart"/>
            <w:r w:rsidRPr="003E1A17">
              <w:rPr>
                <w:rFonts w:asciiTheme="minorHAnsi" w:hAnsiTheme="minorHAnsi" w:cstheme="minorHAnsi"/>
              </w:rPr>
              <w:t>Wi-Fi</w:t>
            </w:r>
            <w:proofErr w:type="spellEnd"/>
            <w:r w:rsidRPr="003E1A17">
              <w:rPr>
                <w:rFonts w:asciiTheme="minorHAnsi" w:hAnsiTheme="minorHAnsi" w:cstheme="minorHAnsi"/>
              </w:rPr>
              <w:t xml:space="preserve"> 5 (802.11ac)</w:t>
            </w:r>
          </w:p>
          <w:p w:rsidR="00EE7014" w:rsidRDefault="0018585E" w:rsidP="003E1A17">
            <w:pPr>
              <w:spacing w:after="240"/>
              <w:rPr>
                <w:rFonts w:asciiTheme="minorHAnsi" w:hAnsiTheme="minorHAnsi" w:cstheme="minorHAnsi"/>
              </w:rPr>
            </w:pPr>
            <w:r w:rsidRPr="003E1A17">
              <w:rPr>
                <w:rFonts w:asciiTheme="minorHAnsi" w:hAnsiTheme="minorHAnsi" w:cstheme="minorHAnsi"/>
                <w:b/>
              </w:rPr>
              <w:t>szyfrowanie / bezpieczeństwo</w:t>
            </w:r>
            <w:r w:rsidRPr="003E1A17">
              <w:rPr>
                <w:rFonts w:asciiTheme="minorHAnsi" w:hAnsiTheme="minorHAnsi" w:cstheme="minorHAnsi"/>
              </w:rPr>
              <w:t>:</w:t>
            </w:r>
            <w:r w:rsidRPr="003E1A17">
              <w:rPr>
                <w:rFonts w:asciiTheme="minorHAnsi" w:hAnsiTheme="minorHAnsi" w:cstheme="minorHAnsi"/>
              </w:rPr>
              <w:tab/>
            </w:r>
            <w:r w:rsidR="00F86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1A17">
              <w:rPr>
                <w:rFonts w:asciiTheme="minorHAnsi" w:hAnsiTheme="minorHAnsi" w:cstheme="minorHAnsi"/>
              </w:rPr>
              <w:t>IPSec,SSL</w:t>
            </w:r>
            <w:proofErr w:type="spellEnd"/>
            <w:r w:rsidRPr="003E1A17">
              <w:rPr>
                <w:rFonts w:asciiTheme="minorHAnsi" w:hAnsiTheme="minorHAnsi" w:cstheme="minorHAnsi"/>
              </w:rPr>
              <w:t>/</w:t>
            </w:r>
            <w:proofErr w:type="spellStart"/>
            <w:r w:rsidRPr="003E1A17">
              <w:rPr>
                <w:rFonts w:asciiTheme="minorHAnsi" w:hAnsiTheme="minorHAnsi" w:cstheme="minorHAnsi"/>
              </w:rPr>
              <w:t>TLS,HTTPS</w:t>
            </w:r>
            <w:proofErr w:type="spellEnd"/>
          </w:p>
          <w:p w:rsidR="0011038A" w:rsidRDefault="0011038A" w:rsidP="00F8618D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:rsidR="0018585E" w:rsidRPr="0011038A" w:rsidRDefault="0018585E" w:rsidP="0011038A">
            <w:pPr>
              <w:pStyle w:val="Akapitzlist"/>
              <w:numPr>
                <w:ilvl w:val="0"/>
                <w:numId w:val="46"/>
              </w:num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11038A">
              <w:rPr>
                <w:rFonts w:asciiTheme="minorHAnsi" w:hAnsiTheme="minorHAnsi" w:cstheme="minorHAnsi"/>
                <w:b/>
                <w:bCs/>
              </w:rPr>
              <w:t xml:space="preserve">Przełącznik </w:t>
            </w:r>
            <w:proofErr w:type="spellStart"/>
            <w:r w:rsidRPr="0011038A">
              <w:rPr>
                <w:rFonts w:asciiTheme="minorHAnsi" w:hAnsiTheme="minorHAnsi" w:cstheme="minorHAnsi"/>
                <w:b/>
                <w:bCs/>
              </w:rPr>
              <w:t>Rack</w:t>
            </w:r>
            <w:proofErr w:type="spellEnd"/>
            <w:r w:rsidRPr="0011038A">
              <w:rPr>
                <w:rFonts w:asciiTheme="minorHAnsi" w:hAnsiTheme="minorHAnsi" w:cstheme="minorHAnsi"/>
                <w:b/>
                <w:bCs/>
              </w:rPr>
              <w:t xml:space="preserve"> 19”: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porty typ</w:t>
            </w:r>
            <w:r w:rsidRPr="00F8618D">
              <w:rPr>
                <w:rFonts w:asciiTheme="minorHAnsi" w:hAnsiTheme="minorHAnsi" w:cstheme="minorHAnsi"/>
              </w:rPr>
              <w:t>: Gigabit Ethernet (10/100/1000)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liczba portów Ethernet</w:t>
            </w:r>
            <w:r w:rsidRPr="00F8618D">
              <w:rPr>
                <w:rFonts w:asciiTheme="minorHAnsi" w:hAnsiTheme="minorHAnsi" w:cstheme="minorHAnsi"/>
              </w:rPr>
              <w:t>: 24- ilość slotów modułu SFP Combo: 4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złącze światłowodowe</w:t>
            </w:r>
            <w:r w:rsidRPr="00F8618D">
              <w:rPr>
                <w:rFonts w:asciiTheme="minorHAnsi" w:hAnsiTheme="minorHAnsi" w:cstheme="minorHAnsi"/>
              </w:rPr>
              <w:t xml:space="preserve"> SFP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standardy komunikacyjne</w:t>
            </w:r>
            <w:r w:rsidRPr="00F8618D">
              <w:rPr>
                <w:rFonts w:asciiTheme="minorHAnsi" w:hAnsiTheme="minorHAnsi" w:cstheme="minorHAnsi"/>
              </w:rPr>
              <w:t>: IEEE 802.1af,IEEE 802.1D,IEEE 802.1p,IEEE 802.3,IEEE 802.3ab,IEEE 802.3u,IEEE 802.3x.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8618D">
              <w:rPr>
                <w:rFonts w:asciiTheme="minorHAnsi" w:hAnsiTheme="minorHAnsi" w:cstheme="minorHAnsi"/>
                <w:b/>
              </w:rPr>
              <w:t>obsługa sieci VLAN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wielkość tabeli adresów</w:t>
            </w:r>
            <w:r w:rsidRPr="00F8618D">
              <w:rPr>
                <w:rFonts w:asciiTheme="minorHAnsi" w:hAnsiTheme="minorHAnsi" w:cstheme="minorHAnsi"/>
              </w:rPr>
              <w:t>: 16000 wejścia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 xml:space="preserve">przepustowość </w:t>
            </w:r>
            <w:proofErr w:type="spellStart"/>
            <w:r w:rsidRPr="00F8618D">
              <w:rPr>
                <w:rFonts w:asciiTheme="minorHAnsi" w:hAnsiTheme="minorHAnsi" w:cstheme="minorHAnsi"/>
                <w:b/>
              </w:rPr>
              <w:t>rutowania</w:t>
            </w:r>
            <w:proofErr w:type="spellEnd"/>
            <w:r w:rsidRPr="00F8618D">
              <w:rPr>
                <w:rFonts w:asciiTheme="minorHAnsi" w:hAnsiTheme="minorHAnsi" w:cstheme="minorHAnsi"/>
                <w:b/>
              </w:rPr>
              <w:t>/przełączania</w:t>
            </w:r>
            <w:r w:rsidRPr="00F8618D">
              <w:rPr>
                <w:rFonts w:asciiTheme="minorHAnsi" w:hAnsiTheme="minorHAnsi" w:cstheme="minorHAnsi"/>
              </w:rPr>
              <w:t xml:space="preserve">: 54 </w:t>
            </w:r>
            <w:proofErr w:type="spellStart"/>
            <w:r w:rsidRPr="00F8618D">
              <w:rPr>
                <w:rFonts w:asciiTheme="minorHAnsi" w:hAnsiTheme="minorHAnsi" w:cstheme="minorHAnsi"/>
              </w:rPr>
              <w:t>Gbit</w:t>
            </w:r>
            <w:proofErr w:type="spellEnd"/>
            <w:r w:rsidRPr="00F8618D">
              <w:rPr>
                <w:rFonts w:asciiTheme="minorHAnsi" w:hAnsiTheme="minorHAnsi" w:cstheme="minorHAnsi"/>
              </w:rPr>
              <w:t>/s.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prędkość przekazywania</w:t>
            </w:r>
            <w:r w:rsidRPr="00F8618D">
              <w:rPr>
                <w:rFonts w:asciiTheme="minorHAnsi" w:hAnsiTheme="minorHAnsi" w:cstheme="minorHAnsi"/>
              </w:rPr>
              <w:t xml:space="preserve"> 42 </w:t>
            </w:r>
            <w:proofErr w:type="spellStart"/>
            <w:r w:rsidRPr="00F8618D">
              <w:rPr>
                <w:rFonts w:asciiTheme="minorHAnsi" w:hAnsiTheme="minorHAnsi" w:cstheme="minorHAnsi"/>
              </w:rPr>
              <w:t>Mpps</w:t>
            </w:r>
            <w:proofErr w:type="spellEnd"/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t>pamięć wewnętrzna</w:t>
            </w:r>
            <w:r w:rsidRPr="00F8618D">
              <w:rPr>
                <w:rFonts w:asciiTheme="minorHAnsi" w:hAnsiTheme="minorHAnsi" w:cstheme="minorHAnsi"/>
              </w:rPr>
              <w:t xml:space="preserve"> 256MB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</w:rPr>
            </w:pPr>
            <w:r w:rsidRPr="00F8618D">
              <w:rPr>
                <w:rFonts w:asciiTheme="minorHAnsi" w:hAnsiTheme="minorHAnsi" w:cstheme="minorHAnsi"/>
                <w:b/>
              </w:rPr>
              <w:lastRenderedPageBreak/>
              <w:t xml:space="preserve">wielkość pamięci </w:t>
            </w:r>
            <w:proofErr w:type="spellStart"/>
            <w:r w:rsidRPr="00F8618D">
              <w:rPr>
                <w:rFonts w:asciiTheme="minorHAnsi" w:hAnsiTheme="minorHAnsi" w:cstheme="minorHAnsi"/>
                <w:b/>
              </w:rPr>
              <w:t>flash</w:t>
            </w:r>
            <w:proofErr w:type="spellEnd"/>
            <w:r w:rsidRPr="00F8618D">
              <w:rPr>
                <w:rFonts w:asciiTheme="minorHAnsi" w:hAnsiTheme="minorHAnsi" w:cstheme="minorHAnsi"/>
              </w:rPr>
              <w:t xml:space="preserve"> 32MB </w:t>
            </w:r>
          </w:p>
          <w:p w:rsidR="0018585E" w:rsidRPr="00F8618D" w:rsidRDefault="0018585E" w:rsidP="00F8618D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8618D">
              <w:rPr>
                <w:rFonts w:asciiTheme="minorHAnsi" w:hAnsiTheme="minorHAnsi" w:cstheme="minorHAnsi"/>
                <w:b/>
              </w:rPr>
              <w:t xml:space="preserve">uwierzytelnianie </w:t>
            </w:r>
            <w:proofErr w:type="spellStart"/>
            <w:r w:rsidRPr="00F8618D">
              <w:rPr>
                <w:rFonts w:asciiTheme="minorHAnsi" w:hAnsiTheme="minorHAnsi" w:cstheme="minorHAnsi"/>
                <w:b/>
              </w:rPr>
              <w:t>Guest</w:t>
            </w:r>
            <w:proofErr w:type="spellEnd"/>
            <w:r w:rsidRPr="00F8618D">
              <w:rPr>
                <w:rFonts w:asciiTheme="minorHAnsi" w:hAnsiTheme="minorHAnsi" w:cstheme="minorHAnsi"/>
                <w:b/>
              </w:rPr>
              <w:t xml:space="preserve"> VLAN, oraz na podstawie portów</w:t>
            </w:r>
          </w:p>
          <w:p w:rsidR="0018585E" w:rsidRPr="00F8618D" w:rsidRDefault="0018585E" w:rsidP="0018585E">
            <w:pPr>
              <w:rPr>
                <w:rFonts w:asciiTheme="minorHAnsi" w:hAnsiTheme="minorHAnsi" w:cstheme="minorHAnsi"/>
                <w:b/>
              </w:rPr>
            </w:pPr>
            <w:r w:rsidRPr="00F8618D">
              <w:rPr>
                <w:rFonts w:asciiTheme="minorHAnsi" w:hAnsiTheme="minorHAnsi" w:cstheme="minorHAnsi"/>
              </w:rPr>
              <w:t xml:space="preserve"> </w:t>
            </w:r>
            <w:r w:rsidRPr="00F8618D">
              <w:rPr>
                <w:rFonts w:asciiTheme="minorHAnsi" w:hAnsiTheme="minorHAnsi" w:cstheme="minorHAnsi"/>
                <w:b/>
              </w:rPr>
              <w:t xml:space="preserve">montaż w szafie </w:t>
            </w:r>
            <w:proofErr w:type="spellStart"/>
            <w:r w:rsidRPr="00F8618D">
              <w:rPr>
                <w:rFonts w:asciiTheme="minorHAnsi" w:hAnsiTheme="minorHAnsi" w:cstheme="minorHAnsi"/>
                <w:b/>
              </w:rPr>
              <w:t>rack</w:t>
            </w:r>
            <w:proofErr w:type="spellEnd"/>
            <w:r w:rsidRPr="00F8618D">
              <w:rPr>
                <w:rFonts w:asciiTheme="minorHAnsi" w:hAnsiTheme="minorHAnsi" w:cstheme="minorHAnsi"/>
                <w:b/>
              </w:rPr>
              <w:t xml:space="preserve"> 19”</w:t>
            </w:r>
          </w:p>
          <w:p w:rsidR="003D74D4" w:rsidRDefault="003D74D4" w:rsidP="003D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18585E" w:rsidRPr="00EE7014" w:rsidRDefault="003D74D4" w:rsidP="003D74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Access point</w:t>
            </w:r>
          </w:p>
        </w:tc>
        <w:tc>
          <w:tcPr>
            <w:tcW w:w="5953" w:type="dxa"/>
          </w:tcPr>
          <w:p w:rsidR="00EB2661" w:rsidRDefault="00EE7014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tryb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Access Point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obsługiwane standardy: </w:t>
            </w:r>
            <w:r w:rsidRPr="00C94358">
              <w:rPr>
                <w:rFonts w:asciiTheme="minorHAnsi" w:hAnsiTheme="minorHAnsi" w:cstheme="minorHAnsi"/>
                <w:color w:val="222222"/>
              </w:rPr>
              <w:t xml:space="preserve">Wi-Fi 5 (802.11 a/b/g/n) 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wejść/wyjść: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>RJ-45 10/100 (LAN - PoE)-1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wewnętrzna </w:t>
            </w:r>
            <w:r w:rsidRPr="00C94358">
              <w:rPr>
                <w:rFonts w:asciiTheme="minorHAnsi" w:hAnsiTheme="minorHAnsi" w:cstheme="minorHAnsi"/>
                <w:color w:val="222222"/>
              </w:rPr>
              <w:t>- min. 2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zarządzanie i konfiguracja: </w:t>
            </w:r>
            <w:r w:rsidRPr="00C94358">
              <w:rPr>
                <w:rFonts w:asciiTheme="minorHAnsi" w:hAnsiTheme="minorHAnsi" w:cstheme="minorHAnsi"/>
                <w:color w:val="222222"/>
              </w:rPr>
              <w:t>strona WWW, SNMP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sposób montażu: </w:t>
            </w:r>
            <w:r w:rsidRPr="00C94358">
              <w:rPr>
                <w:rFonts w:asciiTheme="minorHAnsi" w:hAnsiTheme="minorHAnsi" w:cstheme="minorHAnsi"/>
                <w:color w:val="222222"/>
              </w:rPr>
              <w:t>sufitowy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4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Karta sieciowa wi-fi 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</w:t>
            </w:r>
            <w:r w:rsidRPr="00C94358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 xml:space="preserve">obsługiwany standard bezprzewodowy: </w:t>
            </w:r>
            <w:r w:rsidRPr="00C94358">
              <w:rPr>
                <w:rFonts w:asciiTheme="minorHAnsi" w:hAnsiTheme="minorHAnsi" w:cstheme="minorHAnsi"/>
                <w:color w:val="222222"/>
              </w:rPr>
              <w:t>Wi-Fi 5 (802.11 a/b/g/n/ac)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</w:t>
            </w:r>
            <w:r w:rsidRPr="00C94358">
              <w:rPr>
                <w:rFonts w:asciiTheme="minorHAnsi" w:hAnsiTheme="minorHAnsi" w:cstheme="minorHAnsi"/>
                <w:color w:val="222222"/>
              </w:rPr>
              <w:t>Zewnętrzna - 2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GHz, 5 GHz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maksymalna prędkość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do 1300 Mb/s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64/128-bit WEP, WPA2-PSK, WPA-PSK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Karta sieciowa LAN-USB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rodzaj: </w:t>
            </w:r>
            <w:r w:rsidRPr="0023340F">
              <w:rPr>
                <w:rFonts w:asciiTheme="minorHAnsi" w:hAnsiTheme="minorHAnsi" w:cstheme="minorHAnsi"/>
                <w:color w:val="222222"/>
              </w:rPr>
              <w:t>Przewodowa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</w:t>
            </w:r>
            <w:r w:rsidRPr="0023340F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>obsługiwany standard przewodowy</w:t>
            </w:r>
            <w:r w:rsidRPr="0023340F">
              <w:rPr>
                <w:rFonts w:asciiTheme="minorHAnsi" w:hAnsiTheme="minorHAnsi" w:cstheme="minorHAnsi"/>
                <w:color w:val="222222"/>
              </w:rPr>
              <w:t>: IEEE 802.3, IEEE 802.3 ab, IEEE 802.3 az, IEEE 802.3 u, IEEE 802.3 q, IEEE 802.3 x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23340F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EE7014" w:rsidRDefault="00EE7014" w:rsidP="002334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233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 xml:space="preserve">Uwaga: zaoferowany okres gwarancji podlega ocenie w kryterium gwarancja zgodnie z opisem zawartym w rozdziale </w:t>
            </w:r>
            <w:r w:rsidRPr="00AD6A48">
              <w:rPr>
                <w:rFonts w:asciiTheme="minorHAnsi" w:hAnsiTheme="minorHAnsi" w:cstheme="minorHAnsi"/>
              </w:rPr>
              <w:lastRenderedPageBreak/>
              <w:t>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Zasilacz stabilizowany symetryczny</w:t>
            </w:r>
          </w:p>
        </w:tc>
        <w:tc>
          <w:tcPr>
            <w:tcW w:w="5953" w:type="dxa"/>
          </w:tcPr>
          <w:p w:rsidR="00EB2661" w:rsidRDefault="00EE7014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typ obudowy: </w:t>
            </w:r>
            <w:r w:rsidRPr="00514572">
              <w:rPr>
                <w:rFonts w:asciiTheme="minorHAnsi" w:hAnsiTheme="minorHAnsi" w:cstheme="minorHAnsi"/>
                <w:color w:val="222222"/>
              </w:rPr>
              <w:t>rack 19”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architektura UPSa: </w:t>
            </w:r>
            <w:r w:rsidRPr="00514572">
              <w:rPr>
                <w:rFonts w:asciiTheme="minorHAnsi" w:hAnsiTheme="minorHAnsi" w:cstheme="minorHAnsi"/>
                <w:color w:val="222222"/>
              </w:rPr>
              <w:t>On-line (podwójna konwersja)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napięcie znamionowe (wartość skuteczna): </w:t>
            </w:r>
            <w:r w:rsidRPr="00514572">
              <w:rPr>
                <w:rFonts w:asciiTheme="minorHAnsi" w:hAnsiTheme="minorHAnsi" w:cstheme="minorHAnsi"/>
                <w:color w:val="222222"/>
              </w:rPr>
              <w:t xml:space="preserve">230 V AC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sygnalizacja: </w:t>
            </w:r>
            <w:r w:rsidRPr="00514572">
              <w:rPr>
                <w:rFonts w:asciiTheme="minorHAnsi" w:hAnsiTheme="minorHAnsi" w:cstheme="minorHAnsi"/>
                <w:color w:val="222222"/>
              </w:rPr>
              <w:t>akustyczno – optyczna,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color w:val="222222"/>
              </w:rPr>
              <w:t>graficzny wyświetlacz LCD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 komunikacyjny: </w:t>
            </w:r>
            <w:r w:rsidRPr="00514572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kształt napięcia wyjściowego: </w:t>
            </w:r>
            <w:r w:rsidRPr="00514572">
              <w:rPr>
                <w:rFonts w:asciiTheme="minorHAnsi" w:hAnsiTheme="minorHAnsi" w:cstheme="minorHAnsi"/>
                <w:color w:val="222222"/>
              </w:rPr>
              <w:t>Sinusoida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pozorna: </w:t>
            </w:r>
            <w:r w:rsidRPr="00514572">
              <w:rPr>
                <w:rFonts w:asciiTheme="minorHAnsi" w:hAnsiTheme="minorHAnsi" w:cstheme="minorHAnsi"/>
                <w:color w:val="222222"/>
              </w:rPr>
              <w:t>ok.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1200 VA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skuteczna: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780W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akumulatory wewnętrzne: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 x 6, 12 V / 9 Ah VRLA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zabezpieczenia:  </w:t>
            </w:r>
            <w:r w:rsidRPr="00514572">
              <w:rPr>
                <w:rFonts w:asciiTheme="minorHAnsi" w:hAnsiTheme="minorHAnsi" w:cstheme="minorHAnsi"/>
                <w:color w:val="222222"/>
              </w:rPr>
              <w:t>przeciwzwarciowe, przeciążeniowe, przeciwprzepięciowe, zabezpieczenie przed przeładowaniem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zimny start: </w:t>
            </w:r>
            <w:r w:rsidRPr="00514572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100%: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 4</w:t>
            </w:r>
            <w:r w:rsidR="005B0EA1">
              <w:rPr>
                <w:rFonts w:asciiTheme="minorHAnsi" w:hAnsiTheme="minorHAnsi" w:cstheme="minorHAnsi"/>
                <w:color w:val="222222"/>
              </w:rPr>
              <w:t>,</w:t>
            </w:r>
            <w:r w:rsidRPr="00514572">
              <w:rPr>
                <w:rFonts w:asciiTheme="minorHAnsi" w:hAnsiTheme="minorHAnsi" w:cstheme="minorHAnsi"/>
                <w:color w:val="222222"/>
              </w:rPr>
              <w:t>5 min</w:t>
            </w:r>
          </w:p>
          <w:p w:rsid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50%: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</w:t>
            </w:r>
            <w:r w:rsidR="005B0EA1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11 min</w:t>
            </w:r>
          </w:p>
          <w:p w:rsidR="00EE7014" w:rsidRDefault="00EE7014" w:rsidP="00514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 xml:space="preserve">Uwaga: zaoferowany okres gwarancji podlega ocenie w kryterium gwarancja zgodnie z opisem zawartym w rozdziale </w:t>
            </w:r>
            <w:r w:rsidRPr="00AD6A48">
              <w:rPr>
                <w:rFonts w:asciiTheme="minorHAnsi" w:hAnsiTheme="minorHAnsi" w:cstheme="minorHAnsi"/>
              </w:rPr>
              <w:lastRenderedPageBreak/>
              <w:t>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3D74D4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EB2661" w:rsidRPr="0063633F" w:rsidRDefault="003D74D4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Dyski do serwera</w:t>
            </w:r>
          </w:p>
        </w:tc>
        <w:tc>
          <w:tcPr>
            <w:tcW w:w="5953" w:type="dxa"/>
          </w:tcPr>
          <w:p w:rsidR="003D74D4" w:rsidRPr="00F8618D" w:rsidRDefault="00F8618D" w:rsidP="00B9141C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8618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Parametry nie gorsze niż lub równoważne: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Przeznaczenie produktu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PC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Pojemność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Min. 1TB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Interfejs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2.5” SATA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Format</w:t>
            </w:r>
            <w:r w:rsidR="0059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2,5 cala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Prędkość odczytu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(maksymalna): Min. 560 MB/s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Prędkość zapisu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(maksymalna):  Min. 530 MB/s </w:t>
            </w:r>
          </w:p>
          <w:p w:rsidR="003D74D4" w:rsidRPr="00F01D03" w:rsidRDefault="003D74D4" w:rsidP="005955BD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55B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Dodatkowe informacje</w:t>
            </w:r>
            <w:r w:rsidRPr="00F0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Technologia TRIM </w:t>
            </w:r>
          </w:p>
          <w:p w:rsidR="005955BD" w:rsidRDefault="005955BD" w:rsidP="005955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5955BD" w:rsidRDefault="005955BD" w:rsidP="005955B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3D5F6A">
        <w:tc>
          <w:tcPr>
            <w:tcW w:w="534" w:type="dxa"/>
          </w:tcPr>
          <w:p w:rsidR="00EB2661" w:rsidRPr="0063633F" w:rsidRDefault="003D74D4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8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Tester okablowania sieciowego</w:t>
            </w:r>
          </w:p>
        </w:tc>
        <w:tc>
          <w:tcPr>
            <w:tcW w:w="5953" w:type="dxa"/>
          </w:tcPr>
          <w:p w:rsidR="00EB2661" w:rsidRPr="000F6B62" w:rsidRDefault="00EE7014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0F6B62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tester kabli 3w1 do pomiaru przewodów komunikacji głosowej (RJ11/12), danych (RJ45) oraz koncentrycznych (wtyków 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urządzenie do pomiaru skrętek i kabli koncentrycznych (RJ11/12/ 45/F)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podświetlany wyświetlacz LCD 2,9"</w:t>
            </w:r>
          </w:p>
          <w:p w:rsid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rodzaje kabli: ekranowany/nieekranowany CAT 5/5e/6/6A/7 kabli LAN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lastRenderedPageBreak/>
              <w:t>test kabli koncentrycznych ze złączem F.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pomiary: długości, odległość do przerwy, funkcja Hub-Blink, wykrywanie obecności napięcia, testowanie kabli z izolacją, pomiar odległości od wady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analogowy generator dźwięków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wykrywanie obecności napięcia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temperatura pracy: od 0 °C do 50 °C</w:t>
            </w:r>
            <w:r>
              <w:rPr>
                <w:rFonts w:asciiTheme="minorHAnsi" w:hAnsiTheme="minorHAnsi" w:cstheme="minorHAnsi"/>
                <w:color w:val="222222"/>
              </w:rPr>
              <w:t>,</w:t>
            </w:r>
            <w:r w:rsidRPr="000F6B62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 xml:space="preserve">temperatura </w:t>
            </w:r>
            <w:r w:rsidRPr="000F6B62">
              <w:rPr>
                <w:rFonts w:asciiTheme="minorHAnsi" w:hAnsiTheme="minorHAnsi" w:cstheme="minorHAnsi"/>
                <w:color w:val="222222"/>
              </w:rPr>
              <w:t>przechowywania od -20 °C do 70 °C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stopień ochrony: IP20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zasilanie: bateria 9V</w:t>
            </w:r>
          </w:p>
          <w:p w:rsidR="00EE7014" w:rsidRDefault="00EE7014" w:rsidP="000F6B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696379" w:rsidRDefault="00696379" w:rsidP="00696379">
      <w:pPr>
        <w:spacing w:before="1"/>
        <w:ind w:left="115"/>
        <w:rPr>
          <w:b/>
          <w:color w:val="000009"/>
          <w:sz w:val="22"/>
        </w:rPr>
      </w:pPr>
    </w:p>
    <w:p w:rsidR="00696379" w:rsidRPr="00B13B34" w:rsidRDefault="00696379" w:rsidP="00696379">
      <w:pPr>
        <w:spacing w:before="1"/>
        <w:ind w:left="115"/>
        <w:rPr>
          <w:rFonts w:asciiTheme="minorHAnsi" w:hAnsiTheme="minorHAnsi" w:cstheme="minorHAnsi"/>
          <w:b/>
          <w:sz w:val="22"/>
        </w:rPr>
      </w:pPr>
      <w:r>
        <w:rPr>
          <w:b/>
          <w:color w:val="000009"/>
          <w:sz w:val="22"/>
        </w:rPr>
        <w:t xml:space="preserve">*** </w:t>
      </w:r>
      <w:r w:rsidRPr="00B13B34">
        <w:rPr>
          <w:rFonts w:asciiTheme="minorHAnsi" w:hAnsiTheme="minorHAnsi" w:cstheme="minorHAnsi"/>
          <w:b/>
          <w:color w:val="000009"/>
          <w:sz w:val="22"/>
        </w:rPr>
        <w:t>Warunki równoważności:</w:t>
      </w:r>
    </w:p>
    <w:p w:rsidR="00696379" w:rsidRPr="00B13B34" w:rsidRDefault="00696379" w:rsidP="00696379">
      <w:pPr>
        <w:pStyle w:val="Tekstpodstawowy"/>
        <w:spacing w:before="7"/>
        <w:ind w:left="0"/>
        <w:rPr>
          <w:rFonts w:asciiTheme="minorHAnsi" w:hAnsiTheme="minorHAnsi" w:cstheme="minorHAnsi"/>
          <w:b/>
        </w:rPr>
      </w:pPr>
    </w:p>
    <w:p w:rsidR="00696379" w:rsidRPr="00B13B34" w:rsidRDefault="00696379" w:rsidP="00696379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>Warunki równoważności systemu operacyjnego: System, poprzez mechanizmy wbudowane, bez użycia dodatkowych aplikacji, musi: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umożliwiać instalację oprogramowania, wymienionego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poniżej:</w:t>
      </w:r>
    </w:p>
    <w:p w:rsidR="00696379" w:rsidRPr="00B13B34" w:rsidRDefault="00696379" w:rsidP="00696379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 xml:space="preserve">- Microsoft Office </w:t>
      </w:r>
      <w:r>
        <w:rPr>
          <w:rFonts w:asciiTheme="minorHAnsi" w:hAnsiTheme="minorHAnsi" w:cstheme="minorHAnsi"/>
          <w:color w:val="000009"/>
        </w:rPr>
        <w:t>2019/2021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2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umożliwiać dokonywanie aktualizacji i poprawek systemu przez Internet z możliwością wyboru instalowanych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poprawek;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zapewniać internetową aktualizację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wbudowaną zaporę internetową (firewall) dla ochrony połączeń internetowych; zintegrowana z systemem konsola do zarządzania ustawieniami zapory i regułami IP v4 i</w:t>
      </w:r>
      <w:r w:rsidRPr="00B13B34">
        <w:rPr>
          <w:rFonts w:asciiTheme="minorHAnsi" w:hAnsiTheme="minorHAnsi" w:cstheme="minorHAnsi"/>
          <w:color w:val="000009"/>
          <w:spacing w:val="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v6;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zlokalizowane w języku polskim, co najmniej następujące elementy: menu, odtwarzacz multimediów, pomoc, komunikaty</w:t>
      </w:r>
      <w:r w:rsidRPr="00B13B34">
        <w:rPr>
          <w:rFonts w:asciiTheme="minorHAnsi" w:hAnsiTheme="minorHAnsi" w:cstheme="minorHAnsi"/>
          <w:color w:val="000009"/>
          <w:spacing w:val="-8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systemowe;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wsparcie dla większości powszechnie używanych urządzeń peryferyjnych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(drukarek,</w:t>
      </w:r>
      <w:r>
        <w:rPr>
          <w:rFonts w:asciiTheme="minorHAnsi" w:hAnsiTheme="minorHAnsi" w:cstheme="minorHAnsi"/>
          <w:color w:val="000009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 xml:space="preserve">urządzeń sieciowych, standardów USB,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Plug&amp;Play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 xml:space="preserve">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Wi-Fi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>);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lastRenderedPageBreak/>
        <w:t>posiadać wbudowany system pomocy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1"/>
        <w:ind w:left="355" w:right="-32" w:hanging="241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dostarczać wsparcie dla .NET Framework 1.1,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2.0, 3.0 i 4.5 – możliwość uruchomienia aplikacji działających we wskazanych środowiskach;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graficzne środowisko instalacji i konfiguracji.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3"/>
        </w:numPr>
        <w:tabs>
          <w:tab w:val="left" w:pos="467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wbudowane następujące mechanizmy umożliwiające przystosowanie stanowiska dla osób niepełnosprawnych: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lupa powiększająca zawartość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narrator odczytujący zawartość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regulacja jasności i kontrastu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odwrócenia kolorów np. biały tekst na czarnym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tle,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regulowanie rozmiaru kursora myszy i czasu trwania powiadomień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systemowych,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sterowania myszą z klawiatury numerycznej,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klawiszy trwałych, która sprawia, że skrót klawiszowy jest uruchamiany po naciśnięciu jednego klawisza,</w:t>
      </w:r>
    </w:p>
    <w:p w:rsidR="00696379" w:rsidRPr="00B13B34" w:rsidRDefault="00696379" w:rsidP="00696379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napisów w treściach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wideo,</w:t>
      </w:r>
    </w:p>
    <w:p w:rsidR="00696379" w:rsidRDefault="00696379" w:rsidP="00696379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skorzystania z wizualnych rozwiązań alternatywnych wobec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dźwięków.</w:t>
      </w:r>
    </w:p>
    <w:p w:rsidR="00696379" w:rsidRPr="0063633F" w:rsidRDefault="00696379" w:rsidP="00696379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15900" w:rsidRDefault="00696379" w:rsidP="00AF5054">
      <w:pPr>
        <w:autoSpaceDE w:val="0"/>
        <w:autoSpaceDN w:val="0"/>
        <w:adjustRightInd w:val="0"/>
        <w:spacing w:after="24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>Część I</w:t>
      </w:r>
      <w:r w:rsidR="00787904" w:rsidRPr="0063633F">
        <w:rPr>
          <w:rFonts w:asciiTheme="minorHAnsi" w:eastAsia="ArialNarrow" w:hAnsiTheme="minorHAnsi" w:cstheme="minorHAnsi"/>
          <w:b/>
          <w:sz w:val="22"/>
          <w:u w:val="single"/>
        </w:rPr>
        <w:t>I –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7D1B08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dostawa </w:t>
      </w:r>
      <w:r w:rsidR="00AF5054">
        <w:rPr>
          <w:rFonts w:asciiTheme="minorHAnsi" w:eastAsia="ArialNarrow" w:hAnsiTheme="minorHAnsi" w:cstheme="minorHAnsi"/>
          <w:b/>
          <w:sz w:val="22"/>
          <w:u w:val="single"/>
        </w:rPr>
        <w:t>narzędzi</w:t>
      </w: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AF5054" w:rsidRPr="0063633F" w:rsidTr="00AF5054">
        <w:tc>
          <w:tcPr>
            <w:tcW w:w="460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177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AF5054" w:rsidRPr="0063633F" w:rsidTr="00AF5054">
        <w:tc>
          <w:tcPr>
            <w:tcW w:w="460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umożliwiający montaż komputera</w:t>
            </w:r>
          </w:p>
        </w:tc>
        <w:tc>
          <w:tcPr>
            <w:tcW w:w="5983" w:type="dxa"/>
          </w:tcPr>
          <w:p w:rsidR="00801106" w:rsidRDefault="00AF5054" w:rsidP="0080110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color w:val="000000"/>
              </w:rPr>
              <w:t>Zestaw w formie rolki zwijanej</w:t>
            </w:r>
          </w:p>
          <w:p w:rsidR="00AF5054" w:rsidRPr="00801106" w:rsidRDefault="00AF5054" w:rsidP="00801106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w skład zestawu powinno wchodzić min</w:t>
            </w:r>
            <w:r>
              <w:rPr>
                <w:rFonts w:asciiTheme="minorHAnsi" w:hAnsiTheme="minorHAnsi" w:cstheme="minorHAnsi"/>
                <w:b/>
                <w:color w:val="000000"/>
              </w:rPr>
              <w:t>imum</w:t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Antystatyczna opaska na nadgarstek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Uchwyt z niewielką przyssawką – do przytrzymywania elementów pozbawionych uchwytów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3 x narzędzie do otwierania - narzędzia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6 x narzędzie do otwierania - cienkie narzędzie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Nylonowa pęseta odwrotna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Zakrzywiona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Tępa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Standardowy otwierak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Otwierak halabardowy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Metalowy otwierak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narzędzie do otwierania urządzeń elektronicznych.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Panel magnetyczny – do przytrzymywania małych śrub oraz części podczas naprawy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Rolka narzędziowa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64 bitów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Elastyczna przedłużka 150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do śrubokręta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krzyżakowe – 000, 00, 0,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płaskie – 1, 1,5, 2, 2,5, 3,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Torx – T2, T3, T4, T5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Torx Security – TR6, TR7, TR8, TR9, TR10, TR15, TR20, TR25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pięcioramienne – P2, P5, P6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JIS – J000, J00, J0, J1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imbusowe – 0,7, 0,9, 1,3, 1,5, 2, 2,5, 3, 3,5, 4, 4,5, 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trójramienne – Y000, Y00, Y0, Y1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bitów nasadowych – 2,5, 3, 3,5, 4, 4,5, 5, 5,5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kwadratowe –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Gamebity – 3,8, 4,5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nasadowe – 6, 8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trójkątne – 2, 3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owalny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magnetyczny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Redukcja 1/4" do 4 mm </w:t>
            </w:r>
          </w:p>
          <w:p w:rsidR="00AF5054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AF5054" w:rsidRPr="00AD6A48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AF5054" w:rsidRDefault="00AF505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F5054" w:rsidRPr="0063633F" w:rsidRDefault="00696379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>Część III</w:t>
      </w:r>
      <w:r w:rsidR="00AF5054">
        <w:rPr>
          <w:rFonts w:asciiTheme="minorHAnsi" w:eastAsia="ArialNarrow" w:hAnsiTheme="minorHAnsi" w:cstheme="minorHAnsi"/>
          <w:b/>
          <w:sz w:val="22"/>
          <w:u w:val="single"/>
        </w:rPr>
        <w:t xml:space="preserve"> – dostawa mebli</w:t>
      </w:r>
    </w:p>
    <w:p w:rsidR="00787904" w:rsidRPr="0063633F" w:rsidRDefault="0078790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sz w:val="22"/>
        </w:rPr>
      </w:pP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787904" w:rsidRPr="0063633F" w:rsidTr="00124558">
        <w:tc>
          <w:tcPr>
            <w:tcW w:w="460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Lp</w:t>
            </w:r>
          </w:p>
        </w:tc>
        <w:tc>
          <w:tcPr>
            <w:tcW w:w="177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Biurko komputerowe</w:t>
            </w:r>
          </w:p>
        </w:tc>
        <w:tc>
          <w:tcPr>
            <w:tcW w:w="5983" w:type="dxa"/>
          </w:tcPr>
          <w:p w:rsidR="00DD0735" w:rsidRDefault="00DD0735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Wykonane z płyty meblowej min. 18 mm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Kolor drewnopodobny (np. dąb sonoma</w:t>
            </w:r>
            <w:r>
              <w:rPr>
                <w:rFonts w:asciiTheme="minorHAnsi" w:eastAsia="ArialNarrow" w:hAnsiTheme="minorHAnsi" w:cstheme="minorHAnsi"/>
                <w:bCs/>
              </w:rPr>
              <w:t xml:space="preserve"> – do ustalenia z Zamawiającym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).</w:t>
            </w:r>
          </w:p>
          <w:p w:rsid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Minimalne wymiary (długość/szerokość, wysokość) 1</w:t>
            </w:r>
            <w:r w:rsidR="00B309EF">
              <w:rPr>
                <w:rFonts w:asciiTheme="minorHAnsi" w:eastAsia="ArialNarrow" w:hAnsiTheme="minorHAnsi" w:cstheme="minorHAnsi"/>
                <w:bCs/>
              </w:rPr>
              <w:t>00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/60/7</w:t>
            </w:r>
            <w:r w:rsidR="00B309EF">
              <w:rPr>
                <w:rFonts w:asciiTheme="minorHAnsi" w:eastAsia="ArialNarrow" w:hAnsiTheme="minorHAnsi" w:cstheme="minorHAnsi"/>
                <w:bCs/>
              </w:rPr>
              <w:t xml:space="preserve">5 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cm</w:t>
            </w:r>
          </w:p>
          <w:p w:rsidR="00B309EF" w:rsidRPr="00AD6A48" w:rsidRDefault="00B309EF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Możliwość regulacji wysokości w zakresie +/- 3cm</w:t>
            </w:r>
          </w:p>
          <w:p w:rsidR="00AD6A48" w:rsidRPr="00AD6A48" w:rsidRDefault="00435AF2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Przepust na kable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Zmontowane</w:t>
            </w:r>
            <w:r w:rsidR="00435AF2">
              <w:rPr>
                <w:rFonts w:asciiTheme="minorHAnsi" w:eastAsia="ArialNarrow" w:hAnsiTheme="minorHAnsi" w:cstheme="minorHAnsi"/>
                <w:bCs/>
              </w:rPr>
              <w:t xml:space="preserve"> lub montaż w siedzibie Zamawiającego</w:t>
            </w:r>
          </w:p>
          <w:p w:rsid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02D4A" w:rsidRP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  <w:r w:rsidR="005A1D18" w:rsidRPr="0063633F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2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Fotel komputerowy</w:t>
            </w:r>
          </w:p>
        </w:tc>
        <w:tc>
          <w:tcPr>
            <w:tcW w:w="5983" w:type="dxa"/>
          </w:tcPr>
          <w:p w:rsidR="00DD0735" w:rsidRPr="00B7599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99 - 107,5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szerokość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61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głębokość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>w zakresie 40-50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Wymiary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szerokość: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48 cm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głębokość: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49 cm</w:t>
            </w:r>
          </w:p>
          <w:p w:rsidR="00D02D4A" w:rsidRPr="00B7599F" w:rsidRDefault="00B7599F" w:rsidP="00B759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  <w:b/>
                <w:bCs/>
              </w:rPr>
              <w:t>K</w:t>
            </w:r>
            <w:r w:rsidR="002F7EAF" w:rsidRPr="00B7599F">
              <w:rPr>
                <w:rFonts w:asciiTheme="minorHAnsi" w:hAnsiTheme="minorHAnsi" w:cstheme="minorHAnsi"/>
                <w:b/>
                <w:bCs/>
              </w:rPr>
              <w:t>olor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2F7EAF" w:rsidRPr="00B7599F">
              <w:rPr>
                <w:rFonts w:asciiTheme="minorHAnsi" w:hAnsiTheme="minorHAnsi" w:cstheme="minorHAnsi"/>
              </w:rPr>
              <w:t xml:space="preserve"> czarny</w:t>
            </w:r>
            <w:r w:rsidR="00DD0735" w:rsidRPr="00B7599F">
              <w:rPr>
                <w:rFonts w:asciiTheme="minorHAnsi" w:hAnsiTheme="minorHAnsi" w:cstheme="minorHAnsi"/>
              </w:rPr>
              <w:t xml:space="preserve"> lub szary albo grafitowy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Teleskop pneumatyczny, regulacja </w:t>
            </w:r>
            <w:r w:rsidR="00B7599F" w:rsidRPr="00A4761F">
              <w:rPr>
                <w:rFonts w:asciiTheme="minorHAnsi" w:eastAsia="Times New Roman" w:hAnsiTheme="minorHAnsi" w:cstheme="minorHAnsi"/>
                <w:lang w:eastAsia="pl-PL"/>
              </w:rPr>
              <w:t>dół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/ góra.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Swobodne odchylanie fotela do tyłu, możliwość blokady.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Regulacja siły oporu odchylania fotela.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wysokie oparcie z mikrosiatki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podłokietniki</w:t>
            </w:r>
          </w:p>
          <w:p w:rsidR="00DD0735" w:rsidRPr="00A4761F" w:rsidRDefault="00B7599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gumowe </w:t>
            </w:r>
            <w:r w:rsidR="00DD0735"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kółka </w:t>
            </w:r>
          </w:p>
          <w:p w:rsidR="00B7599F" w:rsidRPr="00B7599F" w:rsidRDefault="00B7599F" w:rsidP="00B759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59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B759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D0735" w:rsidRPr="00C37373" w:rsidRDefault="00B7599F" w:rsidP="00B7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</w:rPr>
              <w:t>Uwaga: zaoferowany okres gwarancji podlega ocenie w kryterium gwarancja zgodnie</w:t>
            </w:r>
            <w:r w:rsidRPr="00AD6A48">
              <w:rPr>
                <w:rFonts w:asciiTheme="minorHAnsi" w:hAnsiTheme="minorHAnsi" w:cstheme="minorHAnsi"/>
              </w:rPr>
              <w:t xml:space="preserve"> z opisem zawartym w rozdziale XVII SWZ</w:t>
            </w:r>
          </w:p>
        </w:tc>
        <w:tc>
          <w:tcPr>
            <w:tcW w:w="909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044653" w:rsidRPr="0063633F" w:rsidRDefault="00044653" w:rsidP="00EB2661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D00A65" w:rsidRPr="0063633F" w:rsidRDefault="00D00A65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</w:p>
    <w:p w:rsidR="005C0988" w:rsidRPr="0063633F" w:rsidRDefault="005C0988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852802" w:rsidRPr="0063633F" w:rsidRDefault="00852802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9D0D03" w:rsidRPr="0063633F" w:rsidRDefault="009D0D03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A15900" w:rsidRPr="0063633F" w:rsidRDefault="00A15900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………………………………………………..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…………………………………………….</w:t>
      </w:r>
    </w:p>
    <w:p w:rsidR="00356CC7" w:rsidRPr="0063633F" w:rsidRDefault="00A15900" w:rsidP="004A2168">
      <w:pPr>
        <w:autoSpaceDE w:val="0"/>
        <w:autoSpaceDN w:val="0"/>
        <w:adjustRightInd w:val="0"/>
        <w:ind w:firstLine="709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Data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 xml:space="preserve">                                                                                                            </w:t>
      </w:r>
      <w:r w:rsidRPr="0063633F">
        <w:rPr>
          <w:rFonts w:asciiTheme="minorHAnsi" w:eastAsia="ArialNarrow" w:hAnsiTheme="minorHAnsi" w:cstheme="minorHAnsi"/>
          <w:sz w:val="22"/>
        </w:rPr>
        <w:t>Podpis Wykonawcy</w:t>
      </w:r>
    </w:p>
    <w:sectPr w:rsidR="00356CC7" w:rsidRPr="0063633F" w:rsidSect="004B3547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9C" w:rsidRDefault="001B599C" w:rsidP="00B648FB">
      <w:r>
        <w:separator/>
      </w:r>
    </w:p>
  </w:endnote>
  <w:endnote w:type="continuationSeparator" w:id="0">
    <w:p w:rsidR="001B599C" w:rsidRDefault="001B599C" w:rsidP="00B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2D1DF9" w:rsidRDefault="00AF5054" w:rsidP="00C60708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</w:t>
    </w:r>
    <w:r w:rsidR="00BA147D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14</w:t>
    </w:r>
    <w:r w:rsidR="00BA147D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9C" w:rsidRDefault="001B599C" w:rsidP="00B648FB">
      <w:r>
        <w:separator/>
      </w:r>
    </w:p>
  </w:footnote>
  <w:footnote w:type="continuationSeparator" w:id="0">
    <w:p w:rsidR="001B599C" w:rsidRDefault="001B599C" w:rsidP="00B6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4C48CA" w:rsidRDefault="00AF505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72E96">
      <w:rPr>
        <w:sz w:val="20"/>
      </w:rPr>
      <w:t>7</w:t>
    </w:r>
    <w:r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1FF"/>
    <w:multiLevelType w:val="hybridMultilevel"/>
    <w:tmpl w:val="C66EF0D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E90"/>
    <w:multiLevelType w:val="hybridMultilevel"/>
    <w:tmpl w:val="65F00A9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9D7"/>
    <w:multiLevelType w:val="hybridMultilevel"/>
    <w:tmpl w:val="585AF19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8BF"/>
    <w:multiLevelType w:val="hybridMultilevel"/>
    <w:tmpl w:val="E660ADE8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44499"/>
    <w:multiLevelType w:val="hybridMultilevel"/>
    <w:tmpl w:val="5FCED8B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DEF"/>
    <w:multiLevelType w:val="hybridMultilevel"/>
    <w:tmpl w:val="91FAB4E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BCD"/>
    <w:multiLevelType w:val="hybridMultilevel"/>
    <w:tmpl w:val="C7D83D0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2172"/>
    <w:multiLevelType w:val="hybridMultilevel"/>
    <w:tmpl w:val="787A45A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4539"/>
    <w:multiLevelType w:val="hybridMultilevel"/>
    <w:tmpl w:val="D20E0544"/>
    <w:lvl w:ilvl="0" w:tplc="527CF29E">
      <w:start w:val="1"/>
      <w:numFmt w:val="decimal"/>
      <w:lvlText w:val="%1)"/>
      <w:lvlJc w:val="left"/>
      <w:pPr>
        <w:ind w:left="11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9287530">
      <w:numFmt w:val="bullet"/>
      <w:lvlText w:val="•"/>
      <w:lvlJc w:val="left"/>
      <w:pPr>
        <w:ind w:left="1505" w:hanging="240"/>
      </w:pPr>
      <w:rPr>
        <w:rFonts w:hint="default"/>
        <w:lang w:val="pl-PL" w:eastAsia="en-US" w:bidi="ar-SA"/>
      </w:rPr>
    </w:lvl>
    <w:lvl w:ilvl="2" w:tplc="4620C2DA">
      <w:numFmt w:val="bullet"/>
      <w:lvlText w:val="•"/>
      <w:lvlJc w:val="left"/>
      <w:pPr>
        <w:ind w:left="2891" w:hanging="240"/>
      </w:pPr>
      <w:rPr>
        <w:rFonts w:hint="default"/>
        <w:lang w:val="pl-PL" w:eastAsia="en-US" w:bidi="ar-SA"/>
      </w:rPr>
    </w:lvl>
    <w:lvl w:ilvl="3" w:tplc="DB689F36">
      <w:numFmt w:val="bullet"/>
      <w:lvlText w:val="•"/>
      <w:lvlJc w:val="left"/>
      <w:pPr>
        <w:ind w:left="4277" w:hanging="240"/>
      </w:pPr>
      <w:rPr>
        <w:rFonts w:hint="default"/>
        <w:lang w:val="pl-PL" w:eastAsia="en-US" w:bidi="ar-SA"/>
      </w:rPr>
    </w:lvl>
    <w:lvl w:ilvl="4" w:tplc="89E465C6">
      <w:numFmt w:val="bullet"/>
      <w:lvlText w:val="•"/>
      <w:lvlJc w:val="left"/>
      <w:pPr>
        <w:ind w:left="5663" w:hanging="240"/>
      </w:pPr>
      <w:rPr>
        <w:rFonts w:hint="default"/>
        <w:lang w:val="pl-PL" w:eastAsia="en-US" w:bidi="ar-SA"/>
      </w:rPr>
    </w:lvl>
    <w:lvl w:ilvl="5" w:tplc="DEEA6F4C">
      <w:numFmt w:val="bullet"/>
      <w:lvlText w:val="•"/>
      <w:lvlJc w:val="left"/>
      <w:pPr>
        <w:ind w:left="7049" w:hanging="240"/>
      </w:pPr>
      <w:rPr>
        <w:rFonts w:hint="default"/>
        <w:lang w:val="pl-PL" w:eastAsia="en-US" w:bidi="ar-SA"/>
      </w:rPr>
    </w:lvl>
    <w:lvl w:ilvl="6" w:tplc="2D488366">
      <w:numFmt w:val="bullet"/>
      <w:lvlText w:val="•"/>
      <w:lvlJc w:val="left"/>
      <w:pPr>
        <w:ind w:left="8435" w:hanging="240"/>
      </w:pPr>
      <w:rPr>
        <w:rFonts w:hint="default"/>
        <w:lang w:val="pl-PL" w:eastAsia="en-US" w:bidi="ar-SA"/>
      </w:rPr>
    </w:lvl>
    <w:lvl w:ilvl="7" w:tplc="5490B34E">
      <w:numFmt w:val="bullet"/>
      <w:lvlText w:val="•"/>
      <w:lvlJc w:val="left"/>
      <w:pPr>
        <w:ind w:left="9820" w:hanging="240"/>
      </w:pPr>
      <w:rPr>
        <w:rFonts w:hint="default"/>
        <w:lang w:val="pl-PL" w:eastAsia="en-US" w:bidi="ar-SA"/>
      </w:rPr>
    </w:lvl>
    <w:lvl w:ilvl="8" w:tplc="5470B5FA">
      <w:numFmt w:val="bullet"/>
      <w:lvlText w:val="•"/>
      <w:lvlJc w:val="left"/>
      <w:pPr>
        <w:ind w:left="11206" w:hanging="240"/>
      </w:pPr>
      <w:rPr>
        <w:rFonts w:hint="default"/>
        <w:lang w:val="pl-PL" w:eastAsia="en-US" w:bidi="ar-SA"/>
      </w:rPr>
    </w:lvl>
  </w:abstractNum>
  <w:abstractNum w:abstractNumId="9">
    <w:nsid w:val="24FC7E5D"/>
    <w:multiLevelType w:val="hybridMultilevel"/>
    <w:tmpl w:val="14E270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069E"/>
    <w:multiLevelType w:val="hybridMultilevel"/>
    <w:tmpl w:val="3A8C5FA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D32"/>
    <w:multiLevelType w:val="hybridMultilevel"/>
    <w:tmpl w:val="E8128E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3AEC"/>
    <w:multiLevelType w:val="hybridMultilevel"/>
    <w:tmpl w:val="82EC04CC"/>
    <w:lvl w:ilvl="0" w:tplc="AD60A6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A90686"/>
    <w:multiLevelType w:val="hybridMultilevel"/>
    <w:tmpl w:val="5B8A322A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C21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E53343"/>
    <w:multiLevelType w:val="multilevel"/>
    <w:tmpl w:val="47841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CE"/>
    <w:multiLevelType w:val="multilevel"/>
    <w:tmpl w:val="10C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4101A"/>
    <w:multiLevelType w:val="hybridMultilevel"/>
    <w:tmpl w:val="AE3E005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2D9"/>
    <w:multiLevelType w:val="hybridMultilevel"/>
    <w:tmpl w:val="9CE0EEF8"/>
    <w:lvl w:ilvl="0" w:tplc="48A69CC6">
      <w:numFmt w:val="bullet"/>
      <w:lvlText w:val="•"/>
      <w:lvlJc w:val="left"/>
      <w:pPr>
        <w:ind w:left="116" w:hanging="1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F08A8EEE">
      <w:numFmt w:val="bullet"/>
      <w:lvlText w:val="•"/>
      <w:lvlJc w:val="left"/>
      <w:pPr>
        <w:ind w:left="1505" w:hanging="133"/>
      </w:pPr>
      <w:rPr>
        <w:rFonts w:hint="default"/>
        <w:lang w:val="pl-PL" w:eastAsia="en-US" w:bidi="ar-SA"/>
      </w:rPr>
    </w:lvl>
    <w:lvl w:ilvl="2" w:tplc="BBD0C77A">
      <w:numFmt w:val="bullet"/>
      <w:lvlText w:val="•"/>
      <w:lvlJc w:val="left"/>
      <w:pPr>
        <w:ind w:left="2891" w:hanging="133"/>
      </w:pPr>
      <w:rPr>
        <w:rFonts w:hint="default"/>
        <w:lang w:val="pl-PL" w:eastAsia="en-US" w:bidi="ar-SA"/>
      </w:rPr>
    </w:lvl>
    <w:lvl w:ilvl="3" w:tplc="3A02BC98">
      <w:numFmt w:val="bullet"/>
      <w:lvlText w:val="•"/>
      <w:lvlJc w:val="left"/>
      <w:pPr>
        <w:ind w:left="4277" w:hanging="133"/>
      </w:pPr>
      <w:rPr>
        <w:rFonts w:hint="default"/>
        <w:lang w:val="pl-PL" w:eastAsia="en-US" w:bidi="ar-SA"/>
      </w:rPr>
    </w:lvl>
    <w:lvl w:ilvl="4" w:tplc="8E583EBA">
      <w:numFmt w:val="bullet"/>
      <w:lvlText w:val="•"/>
      <w:lvlJc w:val="left"/>
      <w:pPr>
        <w:ind w:left="5663" w:hanging="133"/>
      </w:pPr>
      <w:rPr>
        <w:rFonts w:hint="default"/>
        <w:lang w:val="pl-PL" w:eastAsia="en-US" w:bidi="ar-SA"/>
      </w:rPr>
    </w:lvl>
    <w:lvl w:ilvl="5" w:tplc="F7529990">
      <w:numFmt w:val="bullet"/>
      <w:lvlText w:val="•"/>
      <w:lvlJc w:val="left"/>
      <w:pPr>
        <w:ind w:left="7049" w:hanging="133"/>
      </w:pPr>
      <w:rPr>
        <w:rFonts w:hint="default"/>
        <w:lang w:val="pl-PL" w:eastAsia="en-US" w:bidi="ar-SA"/>
      </w:rPr>
    </w:lvl>
    <w:lvl w:ilvl="6" w:tplc="9F3E9F04">
      <w:numFmt w:val="bullet"/>
      <w:lvlText w:val="•"/>
      <w:lvlJc w:val="left"/>
      <w:pPr>
        <w:ind w:left="8435" w:hanging="133"/>
      </w:pPr>
      <w:rPr>
        <w:rFonts w:hint="default"/>
        <w:lang w:val="pl-PL" w:eastAsia="en-US" w:bidi="ar-SA"/>
      </w:rPr>
    </w:lvl>
    <w:lvl w:ilvl="7" w:tplc="C65AE442">
      <w:numFmt w:val="bullet"/>
      <w:lvlText w:val="•"/>
      <w:lvlJc w:val="left"/>
      <w:pPr>
        <w:ind w:left="9820" w:hanging="133"/>
      </w:pPr>
      <w:rPr>
        <w:rFonts w:hint="default"/>
        <w:lang w:val="pl-PL" w:eastAsia="en-US" w:bidi="ar-SA"/>
      </w:rPr>
    </w:lvl>
    <w:lvl w:ilvl="8" w:tplc="3A82009E">
      <w:numFmt w:val="bullet"/>
      <w:lvlText w:val="•"/>
      <w:lvlJc w:val="left"/>
      <w:pPr>
        <w:ind w:left="11206" w:hanging="133"/>
      </w:pPr>
      <w:rPr>
        <w:rFonts w:hint="default"/>
        <w:lang w:val="pl-PL" w:eastAsia="en-US" w:bidi="ar-SA"/>
      </w:rPr>
    </w:lvl>
  </w:abstractNum>
  <w:abstractNum w:abstractNumId="19">
    <w:nsid w:val="38D27E49"/>
    <w:multiLevelType w:val="multilevel"/>
    <w:tmpl w:val="1C4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774AA"/>
    <w:multiLevelType w:val="hybridMultilevel"/>
    <w:tmpl w:val="FDBA875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54D30"/>
    <w:multiLevelType w:val="hybridMultilevel"/>
    <w:tmpl w:val="C892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06F5A"/>
    <w:multiLevelType w:val="hybridMultilevel"/>
    <w:tmpl w:val="93324A30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C2FFD"/>
    <w:multiLevelType w:val="hybridMultilevel"/>
    <w:tmpl w:val="65B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290F"/>
    <w:multiLevelType w:val="multilevel"/>
    <w:tmpl w:val="C30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F253F"/>
    <w:multiLevelType w:val="hybridMultilevel"/>
    <w:tmpl w:val="40EE3B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97C96"/>
    <w:multiLevelType w:val="hybridMultilevel"/>
    <w:tmpl w:val="D23834D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41DC4"/>
    <w:multiLevelType w:val="hybridMultilevel"/>
    <w:tmpl w:val="1A92C1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07FEA"/>
    <w:multiLevelType w:val="hybridMultilevel"/>
    <w:tmpl w:val="B546F0A6"/>
    <w:lvl w:ilvl="0" w:tplc="192E7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F1BC0"/>
    <w:multiLevelType w:val="hybridMultilevel"/>
    <w:tmpl w:val="A6D6DF7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06AE2"/>
    <w:multiLevelType w:val="hybridMultilevel"/>
    <w:tmpl w:val="DBAE4EE4"/>
    <w:lvl w:ilvl="0" w:tplc="00FAF3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B1EAB"/>
    <w:multiLevelType w:val="multilevel"/>
    <w:tmpl w:val="A11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B4B33"/>
    <w:multiLevelType w:val="hybridMultilevel"/>
    <w:tmpl w:val="749E3CC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54EE2"/>
    <w:multiLevelType w:val="hybridMultilevel"/>
    <w:tmpl w:val="F8E89A62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2F13BD"/>
    <w:multiLevelType w:val="hybridMultilevel"/>
    <w:tmpl w:val="BB5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040C8"/>
    <w:multiLevelType w:val="hybridMultilevel"/>
    <w:tmpl w:val="0376077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727C1"/>
    <w:multiLevelType w:val="hybridMultilevel"/>
    <w:tmpl w:val="84BED88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637BE"/>
    <w:multiLevelType w:val="hybridMultilevel"/>
    <w:tmpl w:val="7E8C55B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E3C4C"/>
    <w:multiLevelType w:val="hybridMultilevel"/>
    <w:tmpl w:val="DB54CA2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4DA"/>
    <w:multiLevelType w:val="hybridMultilevel"/>
    <w:tmpl w:val="63D2D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532AE7"/>
    <w:multiLevelType w:val="hybridMultilevel"/>
    <w:tmpl w:val="018CC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06AB6"/>
    <w:multiLevelType w:val="hybridMultilevel"/>
    <w:tmpl w:val="079E744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5678C"/>
    <w:multiLevelType w:val="hybridMultilevel"/>
    <w:tmpl w:val="47363AD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C4418"/>
    <w:multiLevelType w:val="hybridMultilevel"/>
    <w:tmpl w:val="3530F7B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37D4"/>
    <w:multiLevelType w:val="multilevel"/>
    <w:tmpl w:val="23F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6A4B9D"/>
    <w:multiLevelType w:val="hybridMultilevel"/>
    <w:tmpl w:val="00D67A4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8"/>
  </w:num>
  <w:num w:numId="3">
    <w:abstractNumId w:val="3"/>
  </w:num>
  <w:num w:numId="4">
    <w:abstractNumId w:val="33"/>
  </w:num>
  <w:num w:numId="5">
    <w:abstractNumId w:val="20"/>
  </w:num>
  <w:num w:numId="6">
    <w:abstractNumId w:val="36"/>
  </w:num>
  <w:num w:numId="7">
    <w:abstractNumId w:val="17"/>
  </w:num>
  <w:num w:numId="8">
    <w:abstractNumId w:val="4"/>
  </w:num>
  <w:num w:numId="9">
    <w:abstractNumId w:val="29"/>
  </w:num>
  <w:num w:numId="10">
    <w:abstractNumId w:val="1"/>
  </w:num>
  <w:num w:numId="11">
    <w:abstractNumId w:val="25"/>
  </w:num>
  <w:num w:numId="12">
    <w:abstractNumId w:val="12"/>
  </w:num>
  <w:num w:numId="13">
    <w:abstractNumId w:val="37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5"/>
  </w:num>
  <w:num w:numId="20">
    <w:abstractNumId w:val="32"/>
  </w:num>
  <w:num w:numId="21">
    <w:abstractNumId w:val="11"/>
  </w:num>
  <w:num w:numId="22">
    <w:abstractNumId w:val="27"/>
  </w:num>
  <w:num w:numId="23">
    <w:abstractNumId w:val="7"/>
  </w:num>
  <w:num w:numId="24">
    <w:abstractNumId w:val="26"/>
  </w:num>
  <w:num w:numId="25">
    <w:abstractNumId w:val="42"/>
  </w:num>
  <w:num w:numId="26">
    <w:abstractNumId w:val="35"/>
  </w:num>
  <w:num w:numId="27">
    <w:abstractNumId w:val="16"/>
  </w:num>
  <w:num w:numId="28">
    <w:abstractNumId w:val="34"/>
  </w:num>
  <w:num w:numId="29">
    <w:abstractNumId w:val="23"/>
  </w:num>
  <w:num w:numId="30">
    <w:abstractNumId w:val="21"/>
  </w:num>
  <w:num w:numId="31">
    <w:abstractNumId w:val="43"/>
  </w:num>
  <w:num w:numId="32">
    <w:abstractNumId w:val="18"/>
  </w:num>
  <w:num w:numId="33">
    <w:abstractNumId w:val="8"/>
  </w:num>
  <w:num w:numId="34">
    <w:abstractNumId w:val="41"/>
  </w:num>
  <w:num w:numId="35">
    <w:abstractNumId w:val="19"/>
  </w:num>
  <w:num w:numId="36">
    <w:abstractNumId w:val="44"/>
  </w:num>
  <w:num w:numId="37">
    <w:abstractNumId w:val="31"/>
  </w:num>
  <w:num w:numId="38">
    <w:abstractNumId w:val="24"/>
  </w:num>
  <w:num w:numId="39">
    <w:abstractNumId w:val="30"/>
  </w:num>
  <w:num w:numId="40">
    <w:abstractNumId w:val="28"/>
  </w:num>
  <w:num w:numId="41">
    <w:abstractNumId w:val="45"/>
  </w:num>
  <w:num w:numId="42">
    <w:abstractNumId w:val="39"/>
  </w:num>
  <w:num w:numId="43">
    <w:abstractNumId w:val="13"/>
  </w:num>
  <w:num w:numId="44">
    <w:abstractNumId w:val="22"/>
  </w:num>
  <w:num w:numId="45">
    <w:abstractNumId w:val="14"/>
  </w:num>
  <w:num w:numId="46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00"/>
    <w:rsid w:val="00000378"/>
    <w:rsid w:val="00007DDD"/>
    <w:rsid w:val="00010CD3"/>
    <w:rsid w:val="00024EB9"/>
    <w:rsid w:val="00025DE6"/>
    <w:rsid w:val="000276BC"/>
    <w:rsid w:val="000305CE"/>
    <w:rsid w:val="00031EC3"/>
    <w:rsid w:val="00033A0D"/>
    <w:rsid w:val="00036B04"/>
    <w:rsid w:val="00037C42"/>
    <w:rsid w:val="00044653"/>
    <w:rsid w:val="00046D20"/>
    <w:rsid w:val="00052F53"/>
    <w:rsid w:val="000572F1"/>
    <w:rsid w:val="00060339"/>
    <w:rsid w:val="00060BD8"/>
    <w:rsid w:val="000737C2"/>
    <w:rsid w:val="00077090"/>
    <w:rsid w:val="000810B4"/>
    <w:rsid w:val="000812C0"/>
    <w:rsid w:val="000B727A"/>
    <w:rsid w:val="000B744A"/>
    <w:rsid w:val="000E4BC0"/>
    <w:rsid w:val="000E70E0"/>
    <w:rsid w:val="000F64FE"/>
    <w:rsid w:val="000F6B62"/>
    <w:rsid w:val="00100AF3"/>
    <w:rsid w:val="001068F6"/>
    <w:rsid w:val="00107043"/>
    <w:rsid w:val="001074C5"/>
    <w:rsid w:val="0011038A"/>
    <w:rsid w:val="0011524E"/>
    <w:rsid w:val="00120647"/>
    <w:rsid w:val="00123F1B"/>
    <w:rsid w:val="0012439F"/>
    <w:rsid w:val="00124558"/>
    <w:rsid w:val="00127037"/>
    <w:rsid w:val="00133D3F"/>
    <w:rsid w:val="001367FC"/>
    <w:rsid w:val="0014005F"/>
    <w:rsid w:val="00145958"/>
    <w:rsid w:val="00146BB7"/>
    <w:rsid w:val="001507F5"/>
    <w:rsid w:val="00152AEC"/>
    <w:rsid w:val="00153F3E"/>
    <w:rsid w:val="001626C3"/>
    <w:rsid w:val="00163E90"/>
    <w:rsid w:val="00167DCA"/>
    <w:rsid w:val="0017360B"/>
    <w:rsid w:val="00175794"/>
    <w:rsid w:val="001775E9"/>
    <w:rsid w:val="00177C79"/>
    <w:rsid w:val="0018270B"/>
    <w:rsid w:val="0018585E"/>
    <w:rsid w:val="001962D0"/>
    <w:rsid w:val="001A2D27"/>
    <w:rsid w:val="001A6680"/>
    <w:rsid w:val="001B599C"/>
    <w:rsid w:val="001B71CB"/>
    <w:rsid w:val="001C6A26"/>
    <w:rsid w:val="001C6C26"/>
    <w:rsid w:val="001D6E28"/>
    <w:rsid w:val="001D74BB"/>
    <w:rsid w:val="001E1BF4"/>
    <w:rsid w:val="001F2CE4"/>
    <w:rsid w:val="001F3EC7"/>
    <w:rsid w:val="001F420D"/>
    <w:rsid w:val="001F7455"/>
    <w:rsid w:val="00201904"/>
    <w:rsid w:val="00204813"/>
    <w:rsid w:val="00212357"/>
    <w:rsid w:val="002156E5"/>
    <w:rsid w:val="00215C75"/>
    <w:rsid w:val="00221219"/>
    <w:rsid w:val="002233E0"/>
    <w:rsid w:val="002273C5"/>
    <w:rsid w:val="0023340F"/>
    <w:rsid w:val="0023710A"/>
    <w:rsid w:val="00237312"/>
    <w:rsid w:val="00243EF8"/>
    <w:rsid w:val="00253247"/>
    <w:rsid w:val="002615F2"/>
    <w:rsid w:val="00266C24"/>
    <w:rsid w:val="0027085C"/>
    <w:rsid w:val="0029123D"/>
    <w:rsid w:val="00292DFC"/>
    <w:rsid w:val="00293F86"/>
    <w:rsid w:val="002979B3"/>
    <w:rsid w:val="002A0AE6"/>
    <w:rsid w:val="002A1523"/>
    <w:rsid w:val="002A3265"/>
    <w:rsid w:val="002A7196"/>
    <w:rsid w:val="002B43BC"/>
    <w:rsid w:val="002B4E65"/>
    <w:rsid w:val="002C2773"/>
    <w:rsid w:val="002C2DB5"/>
    <w:rsid w:val="002C3FF4"/>
    <w:rsid w:val="002C4872"/>
    <w:rsid w:val="002C765D"/>
    <w:rsid w:val="002C7F5B"/>
    <w:rsid w:val="002C7FFD"/>
    <w:rsid w:val="002D0288"/>
    <w:rsid w:val="002D37D9"/>
    <w:rsid w:val="002E253A"/>
    <w:rsid w:val="002F1428"/>
    <w:rsid w:val="002F254D"/>
    <w:rsid w:val="002F7EAF"/>
    <w:rsid w:val="003026D3"/>
    <w:rsid w:val="00303262"/>
    <w:rsid w:val="0030411A"/>
    <w:rsid w:val="00316406"/>
    <w:rsid w:val="00316D44"/>
    <w:rsid w:val="00324620"/>
    <w:rsid w:val="003304B4"/>
    <w:rsid w:val="00335A31"/>
    <w:rsid w:val="00335E31"/>
    <w:rsid w:val="00337FF9"/>
    <w:rsid w:val="00340E53"/>
    <w:rsid w:val="00343577"/>
    <w:rsid w:val="003447EC"/>
    <w:rsid w:val="003533AC"/>
    <w:rsid w:val="00356CC7"/>
    <w:rsid w:val="00361E2E"/>
    <w:rsid w:val="0036391B"/>
    <w:rsid w:val="003646BB"/>
    <w:rsid w:val="00364FCF"/>
    <w:rsid w:val="00370B13"/>
    <w:rsid w:val="00371462"/>
    <w:rsid w:val="00372E96"/>
    <w:rsid w:val="00375396"/>
    <w:rsid w:val="00393C02"/>
    <w:rsid w:val="00394E95"/>
    <w:rsid w:val="003A01D3"/>
    <w:rsid w:val="003A15A3"/>
    <w:rsid w:val="003B19CA"/>
    <w:rsid w:val="003B2641"/>
    <w:rsid w:val="003C396B"/>
    <w:rsid w:val="003C6AA3"/>
    <w:rsid w:val="003D0B0F"/>
    <w:rsid w:val="003D183E"/>
    <w:rsid w:val="003D4281"/>
    <w:rsid w:val="003D5B3D"/>
    <w:rsid w:val="003D5F6A"/>
    <w:rsid w:val="003D74D4"/>
    <w:rsid w:val="003E1A17"/>
    <w:rsid w:val="003E26D6"/>
    <w:rsid w:val="003F06D4"/>
    <w:rsid w:val="003F2FA2"/>
    <w:rsid w:val="003F3763"/>
    <w:rsid w:val="003F745B"/>
    <w:rsid w:val="004046EA"/>
    <w:rsid w:val="0040544D"/>
    <w:rsid w:val="00405604"/>
    <w:rsid w:val="00410972"/>
    <w:rsid w:val="004133E6"/>
    <w:rsid w:val="00413DD0"/>
    <w:rsid w:val="004144E5"/>
    <w:rsid w:val="00414AA1"/>
    <w:rsid w:val="004159AB"/>
    <w:rsid w:val="00416C29"/>
    <w:rsid w:val="0043421B"/>
    <w:rsid w:val="00435AF2"/>
    <w:rsid w:val="004418BB"/>
    <w:rsid w:val="00447B19"/>
    <w:rsid w:val="00454D13"/>
    <w:rsid w:val="004642CB"/>
    <w:rsid w:val="00474AFD"/>
    <w:rsid w:val="004804CE"/>
    <w:rsid w:val="004809CB"/>
    <w:rsid w:val="004914CD"/>
    <w:rsid w:val="00492D69"/>
    <w:rsid w:val="00496E21"/>
    <w:rsid w:val="004A2168"/>
    <w:rsid w:val="004B3547"/>
    <w:rsid w:val="004B448F"/>
    <w:rsid w:val="004D2934"/>
    <w:rsid w:val="004D3CB8"/>
    <w:rsid w:val="004F080A"/>
    <w:rsid w:val="004F16C5"/>
    <w:rsid w:val="00510BF1"/>
    <w:rsid w:val="00514572"/>
    <w:rsid w:val="005164E5"/>
    <w:rsid w:val="00524542"/>
    <w:rsid w:val="00524641"/>
    <w:rsid w:val="00524DAD"/>
    <w:rsid w:val="0053605D"/>
    <w:rsid w:val="005372A6"/>
    <w:rsid w:val="00554511"/>
    <w:rsid w:val="005574FD"/>
    <w:rsid w:val="00560AD0"/>
    <w:rsid w:val="00562F29"/>
    <w:rsid w:val="005633E1"/>
    <w:rsid w:val="005658F6"/>
    <w:rsid w:val="00573F35"/>
    <w:rsid w:val="005744B7"/>
    <w:rsid w:val="00576F94"/>
    <w:rsid w:val="00580142"/>
    <w:rsid w:val="00584C62"/>
    <w:rsid w:val="00592DED"/>
    <w:rsid w:val="005955BD"/>
    <w:rsid w:val="005A1D18"/>
    <w:rsid w:val="005B0EA1"/>
    <w:rsid w:val="005B3515"/>
    <w:rsid w:val="005B557B"/>
    <w:rsid w:val="005C0988"/>
    <w:rsid w:val="005C0C74"/>
    <w:rsid w:val="005C1146"/>
    <w:rsid w:val="005C5DFE"/>
    <w:rsid w:val="005C6EBC"/>
    <w:rsid w:val="005D4F5C"/>
    <w:rsid w:val="005D5B9D"/>
    <w:rsid w:val="005D7BF1"/>
    <w:rsid w:val="005E3A0E"/>
    <w:rsid w:val="005E3B7A"/>
    <w:rsid w:val="005E486F"/>
    <w:rsid w:val="005E4C8A"/>
    <w:rsid w:val="005E5F72"/>
    <w:rsid w:val="005E7A71"/>
    <w:rsid w:val="005F2633"/>
    <w:rsid w:val="00600449"/>
    <w:rsid w:val="006116FE"/>
    <w:rsid w:val="006129E9"/>
    <w:rsid w:val="00623C0D"/>
    <w:rsid w:val="00624BC4"/>
    <w:rsid w:val="006270AA"/>
    <w:rsid w:val="0063633F"/>
    <w:rsid w:val="00636EA9"/>
    <w:rsid w:val="006475A5"/>
    <w:rsid w:val="0065723D"/>
    <w:rsid w:val="006576E5"/>
    <w:rsid w:val="006630AA"/>
    <w:rsid w:val="00672377"/>
    <w:rsid w:val="006743D7"/>
    <w:rsid w:val="00682401"/>
    <w:rsid w:val="00685BCC"/>
    <w:rsid w:val="0069227C"/>
    <w:rsid w:val="00694F44"/>
    <w:rsid w:val="00696379"/>
    <w:rsid w:val="006A5969"/>
    <w:rsid w:val="006B3153"/>
    <w:rsid w:val="006C0F11"/>
    <w:rsid w:val="006D03E4"/>
    <w:rsid w:val="006E0F57"/>
    <w:rsid w:val="007022B5"/>
    <w:rsid w:val="00702F20"/>
    <w:rsid w:val="00704606"/>
    <w:rsid w:val="00715131"/>
    <w:rsid w:val="0071766E"/>
    <w:rsid w:val="007219FA"/>
    <w:rsid w:val="007237E7"/>
    <w:rsid w:val="00732489"/>
    <w:rsid w:val="00735437"/>
    <w:rsid w:val="007457EF"/>
    <w:rsid w:val="00751D00"/>
    <w:rsid w:val="0075269E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93A2B"/>
    <w:rsid w:val="007A3BDC"/>
    <w:rsid w:val="007A3D2F"/>
    <w:rsid w:val="007B163A"/>
    <w:rsid w:val="007C731C"/>
    <w:rsid w:val="007D1B08"/>
    <w:rsid w:val="007D415D"/>
    <w:rsid w:val="007E1BCE"/>
    <w:rsid w:val="007F5D08"/>
    <w:rsid w:val="007F716D"/>
    <w:rsid w:val="00801106"/>
    <w:rsid w:val="00801614"/>
    <w:rsid w:val="00807D95"/>
    <w:rsid w:val="0081038A"/>
    <w:rsid w:val="008126DA"/>
    <w:rsid w:val="008147BF"/>
    <w:rsid w:val="00825F03"/>
    <w:rsid w:val="008273A5"/>
    <w:rsid w:val="008279F5"/>
    <w:rsid w:val="00836FD0"/>
    <w:rsid w:val="00840E00"/>
    <w:rsid w:val="008414AD"/>
    <w:rsid w:val="00847F48"/>
    <w:rsid w:val="00852802"/>
    <w:rsid w:val="00864220"/>
    <w:rsid w:val="00864916"/>
    <w:rsid w:val="0089169F"/>
    <w:rsid w:val="00896D30"/>
    <w:rsid w:val="008A4623"/>
    <w:rsid w:val="008A4A3F"/>
    <w:rsid w:val="008E79BF"/>
    <w:rsid w:val="008F546B"/>
    <w:rsid w:val="009027E5"/>
    <w:rsid w:val="0090280B"/>
    <w:rsid w:val="00906488"/>
    <w:rsid w:val="00912E52"/>
    <w:rsid w:val="009149B8"/>
    <w:rsid w:val="00915B3D"/>
    <w:rsid w:val="00916F26"/>
    <w:rsid w:val="009241EF"/>
    <w:rsid w:val="00925939"/>
    <w:rsid w:val="0092783E"/>
    <w:rsid w:val="00930E4B"/>
    <w:rsid w:val="00952910"/>
    <w:rsid w:val="0095349C"/>
    <w:rsid w:val="00953F9B"/>
    <w:rsid w:val="0095610D"/>
    <w:rsid w:val="00956263"/>
    <w:rsid w:val="00963FFB"/>
    <w:rsid w:val="00964EA1"/>
    <w:rsid w:val="009710D6"/>
    <w:rsid w:val="0098302D"/>
    <w:rsid w:val="00984BBE"/>
    <w:rsid w:val="009A0E72"/>
    <w:rsid w:val="009B5232"/>
    <w:rsid w:val="009C118B"/>
    <w:rsid w:val="009C2F6F"/>
    <w:rsid w:val="009C3A43"/>
    <w:rsid w:val="009D0D03"/>
    <w:rsid w:val="009D2F46"/>
    <w:rsid w:val="009F3A55"/>
    <w:rsid w:val="00A01178"/>
    <w:rsid w:val="00A02D05"/>
    <w:rsid w:val="00A038B7"/>
    <w:rsid w:val="00A04A6F"/>
    <w:rsid w:val="00A06E5E"/>
    <w:rsid w:val="00A130C3"/>
    <w:rsid w:val="00A136B4"/>
    <w:rsid w:val="00A15900"/>
    <w:rsid w:val="00A2212E"/>
    <w:rsid w:val="00A31F5E"/>
    <w:rsid w:val="00A32A96"/>
    <w:rsid w:val="00A36A32"/>
    <w:rsid w:val="00A37D45"/>
    <w:rsid w:val="00A43BB8"/>
    <w:rsid w:val="00A5531F"/>
    <w:rsid w:val="00A60F0C"/>
    <w:rsid w:val="00A64E27"/>
    <w:rsid w:val="00A70519"/>
    <w:rsid w:val="00A75489"/>
    <w:rsid w:val="00A815BA"/>
    <w:rsid w:val="00A915AC"/>
    <w:rsid w:val="00A96319"/>
    <w:rsid w:val="00AA765A"/>
    <w:rsid w:val="00AA78AC"/>
    <w:rsid w:val="00AC5585"/>
    <w:rsid w:val="00AC7147"/>
    <w:rsid w:val="00AC7247"/>
    <w:rsid w:val="00AD05FE"/>
    <w:rsid w:val="00AD1194"/>
    <w:rsid w:val="00AD11F8"/>
    <w:rsid w:val="00AD6A48"/>
    <w:rsid w:val="00AE6F90"/>
    <w:rsid w:val="00AF2F27"/>
    <w:rsid w:val="00AF33FE"/>
    <w:rsid w:val="00AF5054"/>
    <w:rsid w:val="00B03F83"/>
    <w:rsid w:val="00B13B34"/>
    <w:rsid w:val="00B14CB3"/>
    <w:rsid w:val="00B16296"/>
    <w:rsid w:val="00B20B8A"/>
    <w:rsid w:val="00B21C25"/>
    <w:rsid w:val="00B309EF"/>
    <w:rsid w:val="00B42A49"/>
    <w:rsid w:val="00B44DB2"/>
    <w:rsid w:val="00B64325"/>
    <w:rsid w:val="00B648FB"/>
    <w:rsid w:val="00B64D82"/>
    <w:rsid w:val="00B65869"/>
    <w:rsid w:val="00B67205"/>
    <w:rsid w:val="00B7599F"/>
    <w:rsid w:val="00B80D22"/>
    <w:rsid w:val="00B9141C"/>
    <w:rsid w:val="00B94221"/>
    <w:rsid w:val="00BA147D"/>
    <w:rsid w:val="00BA6AC6"/>
    <w:rsid w:val="00BA6B8B"/>
    <w:rsid w:val="00BB432B"/>
    <w:rsid w:val="00BB50D9"/>
    <w:rsid w:val="00BC0E63"/>
    <w:rsid w:val="00BC35E5"/>
    <w:rsid w:val="00BF017D"/>
    <w:rsid w:val="00BF14EE"/>
    <w:rsid w:val="00BF2A61"/>
    <w:rsid w:val="00BF6002"/>
    <w:rsid w:val="00BF6CAF"/>
    <w:rsid w:val="00C00E3D"/>
    <w:rsid w:val="00C37373"/>
    <w:rsid w:val="00C41575"/>
    <w:rsid w:val="00C503D0"/>
    <w:rsid w:val="00C50C1C"/>
    <w:rsid w:val="00C5191F"/>
    <w:rsid w:val="00C60708"/>
    <w:rsid w:val="00C6232C"/>
    <w:rsid w:val="00C6315E"/>
    <w:rsid w:val="00C655F8"/>
    <w:rsid w:val="00C71ADF"/>
    <w:rsid w:val="00C71C6C"/>
    <w:rsid w:val="00C73820"/>
    <w:rsid w:val="00C75E75"/>
    <w:rsid w:val="00C75F25"/>
    <w:rsid w:val="00C779C0"/>
    <w:rsid w:val="00C86088"/>
    <w:rsid w:val="00C866F3"/>
    <w:rsid w:val="00C87BA3"/>
    <w:rsid w:val="00C94358"/>
    <w:rsid w:val="00CB2424"/>
    <w:rsid w:val="00CB37D1"/>
    <w:rsid w:val="00CD565C"/>
    <w:rsid w:val="00CD660C"/>
    <w:rsid w:val="00CD68DC"/>
    <w:rsid w:val="00CF30A2"/>
    <w:rsid w:val="00CF3FDE"/>
    <w:rsid w:val="00CF7DC4"/>
    <w:rsid w:val="00D00A65"/>
    <w:rsid w:val="00D02D4A"/>
    <w:rsid w:val="00D04E94"/>
    <w:rsid w:val="00D05C8E"/>
    <w:rsid w:val="00D07154"/>
    <w:rsid w:val="00D11D20"/>
    <w:rsid w:val="00D12379"/>
    <w:rsid w:val="00D1702D"/>
    <w:rsid w:val="00D200D4"/>
    <w:rsid w:val="00D20CEE"/>
    <w:rsid w:val="00D261FD"/>
    <w:rsid w:val="00D26C71"/>
    <w:rsid w:val="00D347F1"/>
    <w:rsid w:val="00D43641"/>
    <w:rsid w:val="00D43D7A"/>
    <w:rsid w:val="00D5243A"/>
    <w:rsid w:val="00D53247"/>
    <w:rsid w:val="00D55C44"/>
    <w:rsid w:val="00D61A94"/>
    <w:rsid w:val="00D714F1"/>
    <w:rsid w:val="00D7346A"/>
    <w:rsid w:val="00D74BE5"/>
    <w:rsid w:val="00D76FA4"/>
    <w:rsid w:val="00D820D4"/>
    <w:rsid w:val="00D84653"/>
    <w:rsid w:val="00D941F9"/>
    <w:rsid w:val="00D94B0B"/>
    <w:rsid w:val="00D95F7C"/>
    <w:rsid w:val="00D96D5B"/>
    <w:rsid w:val="00DA1D73"/>
    <w:rsid w:val="00DA256F"/>
    <w:rsid w:val="00DA4700"/>
    <w:rsid w:val="00DA61AD"/>
    <w:rsid w:val="00DC1BC3"/>
    <w:rsid w:val="00DC29CF"/>
    <w:rsid w:val="00DC5C94"/>
    <w:rsid w:val="00DD0735"/>
    <w:rsid w:val="00DD3988"/>
    <w:rsid w:val="00DE3B9D"/>
    <w:rsid w:val="00DE4A93"/>
    <w:rsid w:val="00DE57C4"/>
    <w:rsid w:val="00DE7EDF"/>
    <w:rsid w:val="00DF1F9A"/>
    <w:rsid w:val="00E15709"/>
    <w:rsid w:val="00E15DCF"/>
    <w:rsid w:val="00E32476"/>
    <w:rsid w:val="00E3333E"/>
    <w:rsid w:val="00E3438F"/>
    <w:rsid w:val="00E41590"/>
    <w:rsid w:val="00E5155C"/>
    <w:rsid w:val="00E518AB"/>
    <w:rsid w:val="00E51B34"/>
    <w:rsid w:val="00E53E3E"/>
    <w:rsid w:val="00E56C79"/>
    <w:rsid w:val="00E57941"/>
    <w:rsid w:val="00E643E9"/>
    <w:rsid w:val="00E6574C"/>
    <w:rsid w:val="00E7531D"/>
    <w:rsid w:val="00E82BFD"/>
    <w:rsid w:val="00E911F6"/>
    <w:rsid w:val="00E91468"/>
    <w:rsid w:val="00EA3A45"/>
    <w:rsid w:val="00EB2661"/>
    <w:rsid w:val="00EB51FC"/>
    <w:rsid w:val="00EC225B"/>
    <w:rsid w:val="00EC4A94"/>
    <w:rsid w:val="00ED4E18"/>
    <w:rsid w:val="00EE0A85"/>
    <w:rsid w:val="00EE37AF"/>
    <w:rsid w:val="00EE7014"/>
    <w:rsid w:val="00EF5B46"/>
    <w:rsid w:val="00EF5E68"/>
    <w:rsid w:val="00EF76AC"/>
    <w:rsid w:val="00F01D03"/>
    <w:rsid w:val="00F03F26"/>
    <w:rsid w:val="00F07625"/>
    <w:rsid w:val="00F2023A"/>
    <w:rsid w:val="00F27688"/>
    <w:rsid w:val="00F31207"/>
    <w:rsid w:val="00F41A1B"/>
    <w:rsid w:val="00F43B02"/>
    <w:rsid w:val="00F445C3"/>
    <w:rsid w:val="00F50C06"/>
    <w:rsid w:val="00F5288B"/>
    <w:rsid w:val="00F61411"/>
    <w:rsid w:val="00F7168A"/>
    <w:rsid w:val="00F7778C"/>
    <w:rsid w:val="00F825BC"/>
    <w:rsid w:val="00F84C0B"/>
    <w:rsid w:val="00F8618D"/>
    <w:rsid w:val="00F86B6A"/>
    <w:rsid w:val="00F90199"/>
    <w:rsid w:val="00F947C0"/>
    <w:rsid w:val="00FA4325"/>
    <w:rsid w:val="00FB0D92"/>
    <w:rsid w:val="00FB5EBA"/>
    <w:rsid w:val="00FB72C6"/>
    <w:rsid w:val="00FC01BC"/>
    <w:rsid w:val="00FC4D08"/>
    <w:rsid w:val="00FD0C61"/>
    <w:rsid w:val="00FD26CE"/>
    <w:rsid w:val="00FD2901"/>
    <w:rsid w:val="00FD49A4"/>
    <w:rsid w:val="00FE1C99"/>
    <w:rsid w:val="00FE5997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00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90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67205"/>
    <w:rPr>
      <w:i/>
      <w:iCs/>
    </w:rPr>
  </w:style>
  <w:style w:type="character" w:customStyle="1" w:styleId="hgkelc">
    <w:name w:val="hgkelc"/>
    <w:basedOn w:val="Domylnaczcionkaakapitu"/>
    <w:rsid w:val="00C71ADF"/>
  </w:style>
  <w:style w:type="paragraph" w:styleId="Tekstpodstawowy">
    <w:name w:val="Body Text"/>
    <w:basedOn w:val="Normalny"/>
    <w:link w:val="TekstpodstawowyZnak"/>
    <w:uiPriority w:val="1"/>
    <w:qFormat/>
    <w:rsid w:val="00B13B34"/>
    <w:pPr>
      <w:widowControl w:val="0"/>
      <w:autoSpaceDE w:val="0"/>
      <w:autoSpaceDN w:val="0"/>
      <w:ind w:left="115"/>
      <w:jc w:val="left"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3B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BE40-503C-4D16-8FF7-E9453F9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2022-09-26T13:29:00Z</cp:lastPrinted>
  <dcterms:created xsi:type="dcterms:W3CDTF">2022-09-23T13:24:00Z</dcterms:created>
  <dcterms:modified xsi:type="dcterms:W3CDTF">2022-09-26T13:29:00Z</dcterms:modified>
</cp:coreProperties>
</file>