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783D" w14:textId="77777777" w:rsidR="00A15900" w:rsidRPr="0063633F" w:rsidRDefault="00A15900" w:rsidP="00CC1D36">
      <w:pPr>
        <w:spacing w:line="276" w:lineRule="auto"/>
        <w:jc w:val="right"/>
        <w:rPr>
          <w:rFonts w:asciiTheme="minorHAnsi" w:hAnsiTheme="minorHAnsi" w:cstheme="minorHAnsi"/>
          <w:bCs/>
          <w:sz w:val="22"/>
          <w:lang w:eastAsia="pl-PL"/>
        </w:rPr>
      </w:pPr>
      <w:r w:rsidRPr="0063633F">
        <w:rPr>
          <w:rFonts w:asciiTheme="minorHAnsi" w:hAnsiTheme="minorHAnsi" w:cstheme="minorHAnsi"/>
          <w:bCs/>
          <w:sz w:val="22"/>
          <w:lang w:eastAsia="pl-PL"/>
        </w:rPr>
        <w:t>Załącznik nr 3 do SWZ</w:t>
      </w:r>
    </w:p>
    <w:p w14:paraId="6FDAAA61" w14:textId="77777777" w:rsidR="00A15900" w:rsidRPr="0063633F" w:rsidRDefault="00A15900" w:rsidP="00CC1D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>Opis przedmiotu zamówi</w:t>
      </w:r>
      <w:r w:rsidR="008E79BF" w:rsidRPr="0063633F">
        <w:rPr>
          <w:rFonts w:asciiTheme="minorHAnsi" w:hAnsiTheme="minorHAnsi" w:cstheme="minorHAnsi"/>
          <w:b/>
          <w:sz w:val="22"/>
        </w:rPr>
        <w:t>enia – po wypełnieniu załącznik</w:t>
      </w:r>
      <w:r w:rsidRPr="0063633F">
        <w:rPr>
          <w:rFonts w:asciiTheme="minorHAnsi" w:hAnsiTheme="minorHAnsi" w:cstheme="minorHAnsi"/>
          <w:b/>
          <w:sz w:val="22"/>
        </w:rPr>
        <w:t xml:space="preserve"> do Formularza ofertowego</w:t>
      </w:r>
    </w:p>
    <w:p w14:paraId="32C72C92" w14:textId="77777777" w:rsidR="00A15900" w:rsidRPr="0063633F" w:rsidRDefault="00A15900" w:rsidP="00CC1D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1E05B515" w14:textId="77777777" w:rsidR="00A15900" w:rsidRPr="0063633F" w:rsidRDefault="008E79BF" w:rsidP="00CC1D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>O</w:t>
      </w:r>
      <w:r w:rsidR="00A15900" w:rsidRPr="0063633F">
        <w:rPr>
          <w:rFonts w:asciiTheme="minorHAnsi" w:hAnsiTheme="minorHAnsi" w:cstheme="minorHAnsi"/>
          <w:b/>
          <w:sz w:val="22"/>
        </w:rPr>
        <w:t xml:space="preserve">pis parametrów technicznych oferowanego sprzętu </w:t>
      </w:r>
    </w:p>
    <w:p w14:paraId="5C00AA83" w14:textId="77777777" w:rsidR="00A15900" w:rsidRPr="0063633F" w:rsidRDefault="00A15900" w:rsidP="00CC1D36">
      <w:pPr>
        <w:pStyle w:val="Akapitzlist"/>
        <w:spacing w:line="276" w:lineRule="auto"/>
        <w:ind w:left="357"/>
        <w:rPr>
          <w:rFonts w:asciiTheme="minorHAnsi" w:hAnsiTheme="minorHAnsi" w:cstheme="minorHAnsi"/>
          <w:b/>
          <w:sz w:val="22"/>
        </w:rPr>
      </w:pPr>
    </w:p>
    <w:p w14:paraId="209A5329" w14:textId="6B9B7644" w:rsidR="009D0D03" w:rsidRPr="0063633F" w:rsidRDefault="00EB2661" w:rsidP="00CC1D3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>ZAKUP</w:t>
      </w:r>
      <w:r w:rsidR="00DF1264">
        <w:rPr>
          <w:rFonts w:asciiTheme="minorHAnsi" w:hAnsiTheme="minorHAnsi" w:cstheme="minorHAnsi"/>
          <w:b/>
          <w:sz w:val="22"/>
        </w:rPr>
        <w:t xml:space="preserve">, </w:t>
      </w:r>
      <w:r w:rsidRPr="0063633F">
        <w:rPr>
          <w:rFonts w:asciiTheme="minorHAnsi" w:hAnsiTheme="minorHAnsi" w:cstheme="minorHAnsi"/>
          <w:b/>
          <w:sz w:val="22"/>
        </w:rPr>
        <w:t xml:space="preserve">DOSTAWA </w:t>
      </w:r>
      <w:r w:rsidR="00DF1264">
        <w:rPr>
          <w:rFonts w:asciiTheme="minorHAnsi" w:hAnsiTheme="minorHAnsi" w:cstheme="minorHAnsi"/>
          <w:b/>
          <w:sz w:val="22"/>
        </w:rPr>
        <w:t xml:space="preserve">I MONTAŻ </w:t>
      </w:r>
      <w:r w:rsidR="00696379">
        <w:rPr>
          <w:rFonts w:asciiTheme="minorHAnsi" w:hAnsiTheme="minorHAnsi" w:cstheme="minorHAnsi"/>
          <w:b/>
          <w:sz w:val="22"/>
        </w:rPr>
        <w:t xml:space="preserve">WYPOSAŻENIA </w:t>
      </w:r>
      <w:r w:rsidR="00DF1264">
        <w:rPr>
          <w:rFonts w:asciiTheme="minorHAnsi" w:hAnsiTheme="minorHAnsi" w:cstheme="minorHAnsi"/>
          <w:b/>
          <w:sz w:val="22"/>
        </w:rPr>
        <w:t>PRACOWNI DO KSZTAŁCENIA NA KIERUNKU PODOLOG</w:t>
      </w:r>
    </w:p>
    <w:p w14:paraId="5B751120" w14:textId="3837CFFB" w:rsidR="00413DD0" w:rsidRPr="003D5F6A" w:rsidRDefault="00F01D03" w:rsidP="00CC1D36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eastAsia="ArialNarrow" w:hAnsiTheme="minorHAnsi" w:cstheme="minorHAnsi"/>
          <w:b/>
          <w:color w:val="FF0000"/>
          <w:sz w:val="22"/>
          <w:u w:val="single"/>
        </w:rPr>
      </w:pPr>
      <w:r>
        <w:rPr>
          <w:rFonts w:asciiTheme="minorHAnsi" w:eastAsia="ArialNarrow" w:hAnsiTheme="minorHAnsi" w:cstheme="minorHAnsi"/>
          <w:b/>
          <w:sz w:val="22"/>
          <w:u w:val="single"/>
        </w:rPr>
        <w:t xml:space="preserve">Część </w:t>
      </w:r>
      <w:r w:rsidR="007818DF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I </w:t>
      </w:r>
      <w:r w:rsidR="008E79BF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- </w:t>
      </w:r>
      <w:r w:rsidR="002C7F5B" w:rsidRPr="0063633F">
        <w:rPr>
          <w:rFonts w:asciiTheme="minorHAnsi" w:eastAsia="ArialNarrow" w:hAnsiTheme="minorHAnsi" w:cstheme="minorHAnsi"/>
          <w:b/>
          <w:sz w:val="22"/>
          <w:u w:val="single"/>
        </w:rPr>
        <w:t>dostawa</w:t>
      </w:r>
      <w:r w:rsidR="00EB2661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</w:t>
      </w:r>
      <w:r w:rsidR="00DF1264">
        <w:rPr>
          <w:rFonts w:asciiTheme="minorHAnsi" w:eastAsia="ArialNarrow" w:hAnsiTheme="minorHAnsi" w:cstheme="minorHAnsi"/>
          <w:b/>
          <w:sz w:val="22"/>
          <w:u w:val="single"/>
        </w:rPr>
        <w:t xml:space="preserve">i montaż mebli </w:t>
      </w:r>
      <w:r w:rsidR="00E47E5D">
        <w:rPr>
          <w:rFonts w:asciiTheme="minorHAnsi" w:eastAsia="ArialNarrow" w:hAnsiTheme="minorHAnsi" w:cstheme="minorHAnsi"/>
          <w:b/>
          <w:sz w:val="22"/>
          <w:u w:val="single"/>
        </w:rPr>
        <w:t xml:space="preserve">oraz dostawa narzędzi </w:t>
      </w:r>
      <w:proofErr w:type="spellStart"/>
      <w:r w:rsidR="00DF1264">
        <w:rPr>
          <w:rFonts w:asciiTheme="minorHAnsi" w:eastAsia="ArialNarrow" w:hAnsiTheme="minorHAnsi" w:cstheme="minorHAnsi"/>
          <w:b/>
          <w:sz w:val="22"/>
          <w:u w:val="single"/>
        </w:rPr>
        <w:t>podologicznych</w:t>
      </w:r>
      <w:proofErr w:type="spellEnd"/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953"/>
        <w:gridCol w:w="1021"/>
        <w:gridCol w:w="680"/>
        <w:gridCol w:w="4394"/>
      </w:tblGrid>
      <w:tr w:rsidR="002C7F5B" w:rsidRPr="0063633F" w14:paraId="5CA6D82D" w14:textId="77777777" w:rsidTr="003D5F6A">
        <w:tc>
          <w:tcPr>
            <w:tcW w:w="534" w:type="dxa"/>
            <w:vAlign w:val="center"/>
          </w:tcPr>
          <w:p w14:paraId="351EF289" w14:textId="77777777" w:rsidR="002C7F5B" w:rsidRPr="0063633F" w:rsidRDefault="002C7F5B" w:rsidP="00CC1D36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</w:p>
        </w:tc>
        <w:tc>
          <w:tcPr>
            <w:tcW w:w="1701" w:type="dxa"/>
            <w:vAlign w:val="center"/>
          </w:tcPr>
          <w:p w14:paraId="7F4B398C" w14:textId="77777777" w:rsidR="002C7F5B" w:rsidRPr="0063633F" w:rsidRDefault="002C7F5B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953" w:type="dxa"/>
            <w:vAlign w:val="center"/>
          </w:tcPr>
          <w:p w14:paraId="03EBB084" w14:textId="77777777" w:rsidR="002C7F5B" w:rsidRPr="0063633F" w:rsidRDefault="002C7F5B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1021" w:type="dxa"/>
            <w:vAlign w:val="center"/>
          </w:tcPr>
          <w:p w14:paraId="03DF66CA" w14:textId="77777777" w:rsidR="002C7F5B" w:rsidRPr="0063633F" w:rsidRDefault="002C7F5B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80" w:type="dxa"/>
            <w:vAlign w:val="center"/>
          </w:tcPr>
          <w:p w14:paraId="2C76F4A7" w14:textId="77777777" w:rsidR="002C7F5B" w:rsidRPr="0063633F" w:rsidRDefault="002C7F5B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394" w:type="dxa"/>
          </w:tcPr>
          <w:p w14:paraId="6A947705" w14:textId="77777777" w:rsidR="002C7F5B" w:rsidRPr="0063633F" w:rsidRDefault="002C7F5B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2C7F5B" w:rsidRPr="0063633F" w14:paraId="502C7D75" w14:textId="77777777" w:rsidTr="003D5F6A">
        <w:tc>
          <w:tcPr>
            <w:tcW w:w="534" w:type="dxa"/>
          </w:tcPr>
          <w:p w14:paraId="07C01CA1" w14:textId="77777777" w:rsidR="002C7F5B" w:rsidRPr="0063633F" w:rsidRDefault="002C7F5B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7016FDA3" w14:textId="0A32950F" w:rsidR="00906488" w:rsidRPr="00DF1264" w:rsidRDefault="00DF1264" w:rsidP="00CC1D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1264">
              <w:rPr>
                <w:rFonts w:asciiTheme="minorHAnsi" w:hAnsiTheme="minorHAnsi" w:cstheme="minorHAnsi"/>
                <w:bCs/>
              </w:rPr>
              <w:t xml:space="preserve">Zestaw szafek z blatami roboczymi </w:t>
            </w:r>
            <w:r w:rsidRPr="00DF1264">
              <w:rPr>
                <w:rFonts w:asciiTheme="minorHAnsi" w:hAnsiTheme="minorHAnsi" w:cstheme="minorHAnsi"/>
                <w:bCs/>
              </w:rPr>
              <w:br/>
              <w:t>i szufladami</w:t>
            </w:r>
          </w:p>
          <w:p w14:paraId="3D0D5C69" w14:textId="77777777" w:rsidR="002C7F5B" w:rsidRPr="00DF1264" w:rsidRDefault="002C7F5B" w:rsidP="00CC1D36">
            <w:pPr>
              <w:spacing w:line="276" w:lineRule="auto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5953" w:type="dxa"/>
          </w:tcPr>
          <w:p w14:paraId="449F0E46" w14:textId="50E7A8DC" w:rsidR="003D5F6A" w:rsidRPr="00316661" w:rsidRDefault="00DF1264" w:rsidP="00CC1D3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szCs w:val="24"/>
              </w:rPr>
              <w:t>P</w:t>
            </w:r>
            <w:r w:rsidR="00F01D03" w:rsidRPr="00316661">
              <w:rPr>
                <w:rFonts w:asciiTheme="minorHAnsi" w:hAnsiTheme="minorHAnsi" w:cstheme="minorHAnsi"/>
                <w:b/>
                <w:szCs w:val="24"/>
              </w:rPr>
              <w:t>arametr</w:t>
            </w:r>
            <w:r w:rsidRPr="00316661">
              <w:rPr>
                <w:rFonts w:asciiTheme="minorHAnsi" w:hAnsiTheme="minorHAnsi" w:cstheme="minorHAnsi"/>
                <w:b/>
                <w:szCs w:val="24"/>
              </w:rPr>
              <w:t xml:space="preserve">y </w:t>
            </w:r>
            <w:r w:rsidR="00F01D03" w:rsidRPr="00316661">
              <w:rPr>
                <w:rFonts w:asciiTheme="minorHAnsi" w:hAnsiTheme="minorHAnsi" w:cstheme="minorHAnsi"/>
                <w:b/>
                <w:szCs w:val="24"/>
              </w:rPr>
              <w:t>nie gorsz</w:t>
            </w:r>
            <w:r w:rsidRPr="00316661">
              <w:rPr>
                <w:rFonts w:asciiTheme="minorHAnsi" w:hAnsiTheme="minorHAnsi" w:cstheme="minorHAnsi"/>
                <w:b/>
                <w:szCs w:val="24"/>
              </w:rPr>
              <w:t xml:space="preserve">e </w:t>
            </w:r>
            <w:r w:rsidR="00F01D03" w:rsidRPr="00316661">
              <w:rPr>
                <w:rFonts w:asciiTheme="minorHAnsi" w:hAnsiTheme="minorHAnsi" w:cstheme="minorHAnsi"/>
                <w:b/>
                <w:szCs w:val="24"/>
              </w:rPr>
              <w:t>niż lub równoważn</w:t>
            </w:r>
            <w:r w:rsidRPr="00316661"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="003D5F6A" w:rsidRPr="00316661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506F7002" w14:textId="77777777" w:rsidR="009C3CD9" w:rsidRPr="00316661" w:rsidRDefault="009C3CD9" w:rsidP="002A56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zestaw szafek przyściennych wiszących o </w:t>
            </w:r>
            <w:r w:rsidRPr="00316661">
              <w:rPr>
                <w:rFonts w:asciiTheme="minorHAnsi" w:hAnsiTheme="minorHAnsi" w:cstheme="minorHAnsi"/>
                <w:szCs w:val="24"/>
              </w:rPr>
              <w:t>wymiarach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ok</w:t>
            </w:r>
            <w:r w:rsidRPr="00316661">
              <w:rPr>
                <w:rFonts w:asciiTheme="minorHAnsi" w:hAnsiTheme="minorHAnsi" w:cstheme="minorHAnsi"/>
                <w:szCs w:val="24"/>
              </w:rPr>
              <w:t>.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 220x60x90 cm (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dł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gł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wys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>) i stojących o długości ok</w:t>
            </w:r>
            <w:r w:rsidRPr="00316661">
              <w:rPr>
                <w:rFonts w:asciiTheme="minorHAnsi" w:hAnsiTheme="minorHAnsi" w:cstheme="minorHAnsi"/>
                <w:szCs w:val="24"/>
              </w:rPr>
              <w:t>.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220x75x90 cm (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dł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gł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wys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>)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16661">
              <w:rPr>
                <w:rFonts w:asciiTheme="minorHAnsi" w:hAnsiTheme="minorHAnsi" w:cstheme="minorHAnsi"/>
                <w:szCs w:val="24"/>
              </w:rPr>
              <w:t>w kolorze uzgodnionym z Zamawiającym</w:t>
            </w:r>
          </w:p>
          <w:p w14:paraId="0B6BC64A" w14:textId="77777777" w:rsidR="009C3CD9" w:rsidRPr="00316661" w:rsidRDefault="009C3CD9" w:rsidP="002A56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wykonane z l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akierowanej na wysoki połysk płyty o grubości minimum 18 mm, drzwi wyposażone w zawiasy 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z 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samoistnym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domykiem</w:t>
            </w:r>
            <w:proofErr w:type="spellEnd"/>
          </w:p>
          <w:p w14:paraId="09250B94" w14:textId="77777777" w:rsidR="009C3CD9" w:rsidRPr="00316661" w:rsidRDefault="009C3CD9" w:rsidP="002A56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blat o grubości min. 35 mm</w:t>
            </w:r>
          </w:p>
          <w:p w14:paraId="24F86623" w14:textId="77777777" w:rsidR="009C3CD9" w:rsidRPr="00316661" w:rsidRDefault="009C3CD9" w:rsidP="002A56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powierzchnia blatu </w:t>
            </w:r>
            <w:proofErr w:type="spellStart"/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łatwozmywalna</w:t>
            </w:r>
            <w:proofErr w:type="spellEnd"/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,  odporna na działanie środków chemicznych, kosmetyków, alkoholu, możliwa do dezynfekcji za pomocą ogólnie dostępnych środków dezynfekcyjnych</w:t>
            </w:r>
          </w:p>
          <w:p w14:paraId="5279E5F8" w14:textId="77777777" w:rsidR="009C3CD9" w:rsidRPr="00316661" w:rsidRDefault="009C3CD9" w:rsidP="002A56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jeden z elementów szafek stojących  wyposażony w minimum 4 szuflady systemowe z pełnym 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wysuwem, prowadnice metalowe z dociągiem o nośności min 30 kg każda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szuflada</w:t>
            </w:r>
          </w:p>
          <w:p w14:paraId="3DE95194" w14:textId="77777777" w:rsidR="009C3CD9" w:rsidRPr="00316661" w:rsidRDefault="009C3CD9" w:rsidP="002A56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okleina dopasowana kolorystyczne do koloru płyty,</w:t>
            </w:r>
          </w:p>
          <w:p w14:paraId="051DB31D" w14:textId="34A876FB" w:rsidR="00DF1264" w:rsidRPr="00316661" w:rsidRDefault="009C3CD9" w:rsidP="002A56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metalowe uchwyty, nóżki z regulacją wysokości</w:t>
            </w:r>
          </w:p>
          <w:p w14:paraId="1E31B141" w14:textId="67AA236B" w:rsidR="003D74D4" w:rsidRPr="00316661" w:rsidRDefault="003D74D4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7369D41D" w14:textId="77777777" w:rsidR="00EE7014" w:rsidRPr="00316661" w:rsidRDefault="003D74D4" w:rsidP="00CC1D36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429B729D" w14:textId="0EE377D6" w:rsidR="006129E9" w:rsidRPr="00F01D03" w:rsidRDefault="00DF126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80" w:type="dxa"/>
          </w:tcPr>
          <w:p w14:paraId="31AA7331" w14:textId="574EEEF8" w:rsidR="006129E9" w:rsidRPr="00F01D03" w:rsidRDefault="00E3333E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F01D03">
              <w:rPr>
                <w:rFonts w:asciiTheme="minorHAnsi" w:eastAsia="ArialNarrow" w:hAnsiTheme="minorHAnsi" w:cstheme="minorHAnsi"/>
                <w:bCs/>
              </w:rPr>
              <w:t>1</w:t>
            </w:r>
          </w:p>
          <w:p w14:paraId="7311FBDC" w14:textId="77777777" w:rsidR="006129E9" w:rsidRPr="00F01D03" w:rsidRDefault="006129E9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14:paraId="13F817B1" w14:textId="77777777" w:rsidR="006129E9" w:rsidRPr="00F01D03" w:rsidRDefault="006129E9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14:paraId="2FB1A304" w14:textId="77777777" w:rsidR="006129E9" w:rsidRPr="00F01D03" w:rsidRDefault="006129E9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14:paraId="4CC78F64" w14:textId="77777777" w:rsidR="006129E9" w:rsidRPr="00F01D03" w:rsidRDefault="006129E9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14:paraId="1ED4DF59" w14:textId="77777777" w:rsidR="006129E9" w:rsidRPr="00F01D03" w:rsidRDefault="006129E9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  <w:p w14:paraId="67892203" w14:textId="77777777" w:rsidR="006129E9" w:rsidRPr="00F01D03" w:rsidRDefault="006129E9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12EAAE46" w14:textId="77777777" w:rsidR="002C7F5B" w:rsidRPr="0063633F" w:rsidRDefault="002C7F5B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14:paraId="4717B0C6" w14:textId="77777777" w:rsidTr="003D5F6A">
        <w:tc>
          <w:tcPr>
            <w:tcW w:w="534" w:type="dxa"/>
          </w:tcPr>
          <w:p w14:paraId="55D5DD06" w14:textId="77777777" w:rsidR="00EB2661" w:rsidRPr="00F8618D" w:rsidRDefault="005A1D1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F8618D">
              <w:rPr>
                <w:rFonts w:asciiTheme="minorHAnsi" w:eastAsia="ArialNarrow" w:hAnsiTheme="minorHAnsi" w:cstheme="minorHAnsi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088D2220" w14:textId="2DA03D92" w:rsidR="0036391B" w:rsidRPr="00DF1264" w:rsidRDefault="00DF1264" w:rsidP="00CC1D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1264">
              <w:rPr>
                <w:rFonts w:asciiTheme="minorHAnsi" w:eastAsia="ArialNarrow" w:hAnsiTheme="minorHAnsi" w:cstheme="minorHAnsi"/>
                <w:bCs/>
              </w:rPr>
              <w:t xml:space="preserve">Elektryczny fotel </w:t>
            </w:r>
            <w:proofErr w:type="spellStart"/>
            <w:r w:rsidRPr="00DF1264">
              <w:rPr>
                <w:rFonts w:asciiTheme="minorHAnsi" w:eastAsia="ArialNarrow" w:hAnsiTheme="minorHAnsi" w:cstheme="minorHAnsi"/>
                <w:bCs/>
              </w:rPr>
              <w:t>podologiczny</w:t>
            </w:r>
            <w:proofErr w:type="spellEnd"/>
          </w:p>
          <w:p w14:paraId="2962CB2A" w14:textId="77777777" w:rsidR="00EB2661" w:rsidRPr="00DF1264" w:rsidRDefault="00EB266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5953" w:type="dxa"/>
          </w:tcPr>
          <w:p w14:paraId="4E18E42C" w14:textId="1EED92EB" w:rsidR="00EB2661" w:rsidRPr="00316661" w:rsidRDefault="00DF1264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</w:t>
            </w:r>
            <w:r w:rsidR="005955BD"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aramet</w:t>
            </w: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ry</w:t>
            </w:r>
            <w:r w:rsidR="005955BD"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 xml:space="preserve"> nie gorsz</w:t>
            </w: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e</w:t>
            </w:r>
            <w:r w:rsidR="005955BD"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 xml:space="preserve"> niż lub równoważn</w:t>
            </w: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e</w:t>
            </w:r>
            <w:r w:rsidR="00EE7014"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:</w:t>
            </w:r>
          </w:p>
          <w:p w14:paraId="5AFE36A9" w14:textId="77777777" w:rsidR="009C3CD9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fotel z podnoszonymi podłokietnikami, </w:t>
            </w:r>
          </w:p>
          <w:p w14:paraId="010EE6AA" w14:textId="77777777" w:rsidR="009C3CD9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elektryczn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płynn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regulacj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wysokości do wysokości minimum 140-145 cm (+/- 2 cm)</w:t>
            </w:r>
          </w:p>
          <w:p w14:paraId="5BC0E7AE" w14:textId="536A6500" w:rsidR="009C3CD9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regulacj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kąta pochylenia siedziska w zakresie od 0 do 20 stopni (+/- 2 </w:t>
            </w:r>
            <w:r w:rsidR="00C37EAD"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stopnie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), </w:t>
            </w:r>
          </w:p>
          <w:p w14:paraId="4E3A7FDC" w14:textId="77777777" w:rsidR="00C37EAD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regulacja 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wysokości siedziska w zakresie od 60 do 100 cm (+/- 2 cm)</w:t>
            </w:r>
          </w:p>
          <w:p w14:paraId="304D4141" w14:textId="77777777" w:rsidR="00C37EAD" w:rsidRPr="00316661" w:rsidRDefault="00C37EAD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regulacja położenia </w:t>
            </w:r>
            <w:r w:rsidR="009C3CD9"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oparcia w zakresie od 90 do 180 stopni (+/- 2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stopnie</w:t>
            </w:r>
            <w:r w:rsidR="009C3CD9"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)</w:t>
            </w:r>
          </w:p>
          <w:p w14:paraId="6DD9F2A8" w14:textId="77777777" w:rsidR="00C37EAD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sterowanie wszystkich funkcji fotela z pilota i pedału nożnego </w:t>
            </w:r>
          </w:p>
          <w:p w14:paraId="280B4382" w14:textId="77777777" w:rsidR="00C37EAD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wyposażony w zasilanie awaryjne</w:t>
            </w:r>
          </w:p>
          <w:p w14:paraId="5DDDAFAD" w14:textId="77777777" w:rsidR="00C37EAD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fotel na stabilnej postawie z minimum 4 kółkami pozwalającymi na zmianę lokalizacji fotela</w:t>
            </w:r>
          </w:p>
          <w:p w14:paraId="1908F1EF" w14:textId="77777777" w:rsidR="00C37EAD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regulowana długość podnóżków w zakresie od min 50 do 60 cm oraz możliwość ustawienia ich w 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dowolnej pozycji włącznie z możliwością odchylenia ich na boki fotela</w:t>
            </w:r>
          </w:p>
          <w:p w14:paraId="753EBEBC" w14:textId="77777777" w:rsidR="00C37EAD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tapicerka fotela wykonana z łatwego do utrzymania w czystości, mocnego, trwałego i wodoodpornego materiału, odpornego na odbarwienia, tarcie, pęknięcia, zadrapania, przetarcia. Wymaga się aby odporność materiału wynosiła min. 150000 cykli</w:t>
            </w:r>
          </w:p>
          <w:p w14:paraId="6ACCAECA" w14:textId="77777777" w:rsidR="00C37EAD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materiał </w:t>
            </w:r>
            <w:r w:rsidR="00C37EAD"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musi posiadać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potwierdzoną odporność na penetracje przez ciecz, płyny fizjologiczne oraz posiada</w:t>
            </w:r>
            <w:r w:rsidR="00C37EAD"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ć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potwierdzone właściwości antybakteryjne</w:t>
            </w:r>
          </w:p>
          <w:p w14:paraId="6C188DE8" w14:textId="77777777" w:rsidR="00C37EAD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możliwość wyboru pozycji fotela  w tym pozycja siedząca, półleżąca, </w:t>
            </w:r>
            <w:proofErr w:type="spellStart"/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Trendelenburga</w:t>
            </w:r>
            <w:proofErr w:type="spellEnd"/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i leżąca </w:t>
            </w:r>
          </w:p>
          <w:p w14:paraId="2CE8F87D" w14:textId="00919EF1" w:rsidR="00C37EAD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po rozłożeniu długość fotela w zakresie  195-200cm (+/- 2 cm), szerokość fotela 58-60 cm</w:t>
            </w:r>
            <w:r w:rsidR="00C37EAD"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="00C37EAD"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(+/- 2 cm)</w:t>
            </w:r>
          </w:p>
          <w:p w14:paraId="76C23DE2" w14:textId="77777777" w:rsidR="00C37EAD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 oparciu fotela otwór pozwalający na wykonanie masażu w pozycji na brzuchu oraz wyjmowana poduszka pod głowę</w:t>
            </w:r>
          </w:p>
          <w:p w14:paraId="41F9D33E" w14:textId="14CCEF54" w:rsidR="009C3CD9" w:rsidRPr="00316661" w:rsidRDefault="009C3CD9" w:rsidP="002A564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fotel musi zostać dostarczony wraz ze stanowiącym komplet stołkiem dla osoby wykonującej zabiegi. Stołek wykonany z takiej samej jak fotel tapicerki, z oparciem o regulowanej wysokości i kącie nachylenia, regulowanej wysokości w zakresie od 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 xml:space="preserve">40 do 70 cm (+/- 2 cm), metalowa minimum pięcioramienna stabilna podstawa na kółkach </w:t>
            </w:r>
          </w:p>
          <w:p w14:paraId="5C8C2F93" w14:textId="2A6461FA" w:rsidR="003D74D4" w:rsidRPr="00316661" w:rsidRDefault="00C37EAD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</w:t>
            </w:r>
            <w:r w:rsidR="003D74D4" w:rsidRPr="00316661">
              <w:rPr>
                <w:rFonts w:asciiTheme="minorHAnsi" w:hAnsiTheme="minorHAnsi" w:cstheme="minorHAnsi"/>
                <w:b/>
                <w:color w:val="auto"/>
              </w:rPr>
              <w:t>warancja</w:t>
            </w:r>
            <w:r w:rsidR="003D74D4"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090A0DB8" w14:textId="77777777" w:rsidR="0018585E" w:rsidRPr="00316661" w:rsidRDefault="003D74D4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61BD1439" w14:textId="77777777" w:rsidR="00EB2661" w:rsidRPr="0063633F" w:rsidRDefault="005A1D1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80" w:type="dxa"/>
          </w:tcPr>
          <w:p w14:paraId="2DBDBA61" w14:textId="62ED7B3E" w:rsidR="00EB2661" w:rsidRPr="0063633F" w:rsidRDefault="00DF126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394" w:type="dxa"/>
          </w:tcPr>
          <w:p w14:paraId="62A3F5C0" w14:textId="77777777" w:rsidR="00EB2661" w:rsidRPr="0063633F" w:rsidRDefault="00EB266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14:paraId="77ECEDA5" w14:textId="77777777" w:rsidTr="003D5F6A">
        <w:tc>
          <w:tcPr>
            <w:tcW w:w="534" w:type="dxa"/>
          </w:tcPr>
          <w:p w14:paraId="72E57697" w14:textId="77777777" w:rsidR="00EB2661" w:rsidRPr="0063633F" w:rsidRDefault="005A1D1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1701" w:type="dxa"/>
          </w:tcPr>
          <w:p w14:paraId="680376D0" w14:textId="05C0316B" w:rsidR="00EB2661" w:rsidRPr="0063633F" w:rsidRDefault="00DF1264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proofErr w:type="spellStart"/>
            <w:r>
              <w:rPr>
                <w:rFonts w:asciiTheme="minorHAnsi" w:eastAsia="ArialNarrow" w:hAnsiTheme="minorHAnsi" w:cstheme="minorHAnsi"/>
                <w:bCs/>
              </w:rPr>
              <w:t>Asystor</w:t>
            </w:r>
            <w:proofErr w:type="spellEnd"/>
            <w:r>
              <w:rPr>
                <w:rFonts w:asciiTheme="minorHAnsi" w:eastAsia="ArialNarrow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eastAsia="ArialNarrow" w:hAnsiTheme="minorHAnsi" w:cstheme="minorHAnsi"/>
                <w:bCs/>
              </w:rPr>
              <w:t>podologiczny</w:t>
            </w:r>
            <w:proofErr w:type="spellEnd"/>
          </w:p>
        </w:tc>
        <w:tc>
          <w:tcPr>
            <w:tcW w:w="5953" w:type="dxa"/>
          </w:tcPr>
          <w:p w14:paraId="67F2026B" w14:textId="053336CF" w:rsidR="00EB2661" w:rsidRPr="00316661" w:rsidRDefault="00EE7014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09B028E3" w14:textId="77777777" w:rsidR="00C37EAD" w:rsidRPr="00316661" w:rsidRDefault="00C37EAD" w:rsidP="002A564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wykonany z l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akierowanej na wysoki połysk płyty (kolor do uzgodnienia z Zamawiającym) o grubości minimum 18 mm</w:t>
            </w:r>
          </w:p>
          <w:p w14:paraId="423FD1F7" w14:textId="77777777" w:rsidR="00C37EAD" w:rsidRPr="00316661" w:rsidRDefault="00C37EAD" w:rsidP="002A564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wymiar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y ok.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50 x 50 x 80 cm – </w:t>
            </w:r>
            <w:r w:rsidRPr="00316661">
              <w:rPr>
                <w:rFonts w:asciiTheme="minorHAnsi" w:hAnsiTheme="minorHAnsi" w:cstheme="minorHAnsi"/>
                <w:szCs w:val="24"/>
              </w:rPr>
              <w:t>(dł</w:t>
            </w:r>
            <w:r w:rsidRPr="00316661">
              <w:rPr>
                <w:rFonts w:asciiTheme="minorHAnsi" w:hAnsiTheme="minorHAnsi" w:cstheme="minorHAnsi"/>
                <w:szCs w:val="24"/>
              </w:rPr>
              <w:t>.</w:t>
            </w:r>
            <w:r w:rsidRPr="00316661">
              <w:rPr>
                <w:rFonts w:asciiTheme="minorHAnsi" w:hAnsiTheme="minorHAnsi" w:cstheme="minorHAnsi"/>
                <w:szCs w:val="24"/>
              </w:rPr>
              <w:t>/</w:t>
            </w:r>
            <w:r w:rsidRPr="00316661">
              <w:rPr>
                <w:rFonts w:asciiTheme="minorHAnsi" w:hAnsiTheme="minorHAnsi" w:cstheme="minorHAnsi"/>
                <w:szCs w:val="24"/>
              </w:rPr>
              <w:t>szer.</w:t>
            </w:r>
            <w:r w:rsidRPr="00316661">
              <w:rPr>
                <w:rFonts w:asciiTheme="minorHAnsi" w:hAnsiTheme="minorHAnsi" w:cstheme="minorHAnsi"/>
                <w:szCs w:val="24"/>
              </w:rPr>
              <w:t>/wys</w:t>
            </w:r>
            <w:r w:rsidRPr="00316661">
              <w:rPr>
                <w:rFonts w:asciiTheme="minorHAnsi" w:hAnsiTheme="minorHAnsi" w:cstheme="minorHAnsi"/>
                <w:szCs w:val="24"/>
              </w:rPr>
              <w:t>.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  <w:p w14:paraId="51C0180E" w14:textId="77777777" w:rsidR="00C37EAD" w:rsidRPr="00316661" w:rsidRDefault="00C37EAD" w:rsidP="002A564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wyposażony w 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minimum 4 kółka z hamulcami</w:t>
            </w:r>
            <w:bookmarkStart w:id="0" w:name="_Hlk121345428"/>
          </w:p>
          <w:p w14:paraId="6B214CC8" w14:textId="77777777" w:rsidR="00C37EAD" w:rsidRPr="00316661" w:rsidRDefault="00C37EAD" w:rsidP="002A564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powierzchnia blatu odporna na działanie środków chemicznych, kosmetyków, alkoholu </w:t>
            </w:r>
            <w:bookmarkEnd w:id="0"/>
          </w:p>
          <w:p w14:paraId="365B7B05" w14:textId="77777777" w:rsidR="00C37EAD" w:rsidRPr="00316661" w:rsidRDefault="00C37EAD" w:rsidP="002A564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4 szuflady systemowe z pełnym wysuwem w tym 1 wysuwana szuflada na frezarkę </w:t>
            </w:r>
          </w:p>
          <w:p w14:paraId="287ED99A" w14:textId="77777777" w:rsidR="00C37EAD" w:rsidRPr="00316661" w:rsidRDefault="00C37EAD" w:rsidP="002A564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wbudowana listwa zasilająca (min.3 gniazdka elektryczne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)</w:t>
            </w:r>
          </w:p>
          <w:p w14:paraId="11B9D962" w14:textId="256EA9C3" w:rsidR="00C37EAD" w:rsidRPr="00316661" w:rsidRDefault="00C37EAD" w:rsidP="002A564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przepust kablowy, otwory wentylacyjne zapewniające chłodzenie sprzęt</w:t>
            </w: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</w:p>
          <w:p w14:paraId="5660A0B4" w14:textId="77777777" w:rsidR="00EE7014" w:rsidRPr="00316661" w:rsidRDefault="00EE7014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54020A28" w14:textId="77777777" w:rsidR="00EE7014" w:rsidRPr="00316661" w:rsidRDefault="00EE7014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6D4C8887" w14:textId="77777777" w:rsidR="00EB2661" w:rsidRPr="0063633F" w:rsidRDefault="005A1D1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80" w:type="dxa"/>
          </w:tcPr>
          <w:p w14:paraId="2C1EA7BE" w14:textId="2D7504CD" w:rsidR="00EB2661" w:rsidRPr="0063633F" w:rsidRDefault="00DF126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394" w:type="dxa"/>
          </w:tcPr>
          <w:p w14:paraId="2F15F1E0" w14:textId="77777777" w:rsidR="00EB2661" w:rsidRPr="0063633F" w:rsidRDefault="00EB266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500D8FB7" w14:textId="77777777" w:rsidTr="003D5F6A">
        <w:tc>
          <w:tcPr>
            <w:tcW w:w="534" w:type="dxa"/>
          </w:tcPr>
          <w:p w14:paraId="3D716708" w14:textId="1491468E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4</w:t>
            </w:r>
          </w:p>
        </w:tc>
        <w:tc>
          <w:tcPr>
            <w:tcW w:w="1701" w:type="dxa"/>
          </w:tcPr>
          <w:p w14:paraId="428A63D1" w14:textId="30FECFFE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 xml:space="preserve">Frezarka </w:t>
            </w:r>
            <w:proofErr w:type="spellStart"/>
            <w:r>
              <w:rPr>
                <w:rFonts w:asciiTheme="minorHAnsi" w:eastAsia="ArialNarrow" w:hAnsiTheme="minorHAnsi" w:cstheme="minorHAnsi"/>
                <w:bCs/>
              </w:rPr>
              <w:t>podologiczna</w:t>
            </w:r>
            <w:proofErr w:type="spellEnd"/>
            <w:r>
              <w:rPr>
                <w:rFonts w:asciiTheme="minorHAnsi" w:eastAsia="ArialNarrow" w:hAnsiTheme="minorHAnsi" w:cstheme="minorHAnsi"/>
                <w:bCs/>
              </w:rPr>
              <w:t xml:space="preserve"> z odciągiem pyłu</w:t>
            </w:r>
          </w:p>
        </w:tc>
        <w:tc>
          <w:tcPr>
            <w:tcW w:w="5953" w:type="dxa"/>
          </w:tcPr>
          <w:p w14:paraId="597B1969" w14:textId="54249A56" w:rsidR="008342E1" w:rsidRPr="00316661" w:rsidRDefault="008342E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0191B8D6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frezarka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podologiczna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z pochłaniaczem pyłu wyposażona w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bezszczotkowy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silnik w turbinie ssącej, </w:t>
            </w:r>
          </w:p>
          <w:p w14:paraId="4F3193CC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sinik o mocy minimum 350W i pozwalający na pracę z prędkością do min.  40000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obr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min</w:t>
            </w:r>
            <w:proofErr w:type="spellEnd"/>
          </w:p>
          <w:p w14:paraId="41504822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automatyczne dostosowanie siły ssania do rozmiaru stosowanego freza oraz siły nacisku podczas zabiegu</w:t>
            </w:r>
          </w:p>
          <w:p w14:paraId="3B75EFDF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możliwość zapisania/zapamiętania minimum 3  ustawień prędkości obrotowej oraz stopnia pochłaniania</w:t>
            </w:r>
          </w:p>
          <w:p w14:paraId="20FE15F0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głośność pracy urządzenie 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maksymalnie 48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dB</w:t>
            </w:r>
            <w:proofErr w:type="spellEnd"/>
          </w:p>
          <w:p w14:paraId="509439EE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wbudowany wskaźnik siły ssania, prędkości  obrotowej,  obrotów (prawo/lewo), wskaźnik czasu pracy, wskaźnik poziomu zapełnienia worka na pył oraz filtra, licznik czasu do wymiany worka z alertem, wskaźnik temperatury turbiny,</w:t>
            </w:r>
          </w:p>
          <w:p w14:paraId="011D8A46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technologia  zabezpieczająca frezarkę przed przegrzaniem oraz chroniąca skórę przed poparzeniem </w:t>
            </w:r>
          </w:p>
          <w:p w14:paraId="51E44439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frezarka wyposażona w filtry antybakteryjne </w:t>
            </w:r>
          </w:p>
          <w:p w14:paraId="6573028E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możliwość regulacji prędkości obrotów, kierunku obrotów, mocy pochłaniacza pyłu, </w:t>
            </w:r>
          </w:p>
          <w:p w14:paraId="6CE703CA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przełącznik włącz/wyłącz w rękojeści</w:t>
            </w:r>
          </w:p>
          <w:p w14:paraId="5FF75810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 xml:space="preserve">wyświetlacz LCD </w:t>
            </w:r>
          </w:p>
          <w:p w14:paraId="5D847678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uchwyt frezu bezwładnościowy </w:t>
            </w:r>
          </w:p>
          <w:p w14:paraId="1266208B" w14:textId="77777777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łatwy demontaż i czyszczenie mikrosilnika</w:t>
            </w:r>
          </w:p>
          <w:p w14:paraId="6021D55E" w14:textId="5A693D6B" w:rsidR="008B5A69" w:rsidRPr="00316661" w:rsidRDefault="008B5A69" w:rsidP="002A56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31666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każda </w:t>
            </w:r>
            <w:r w:rsidRPr="00316661">
              <w:rPr>
                <w:rStyle w:val="Pogrubienie"/>
                <w:rFonts w:asciiTheme="minorHAnsi" w:hAnsiTheme="minorHAnsi" w:cstheme="minorHAnsi"/>
                <w:b w:val="0"/>
                <w:bCs w:val="0"/>
                <w:szCs w:val="24"/>
              </w:rPr>
              <w:t>frezarka musi zostać dostarczona wraz z min. 1 zapasowym workiem na pył oraz zestawem  kompatybilnych z frezarką frezów. W każdym z zestawów znajdzie się 10 zróżnicowanych przeznaczeniem, rodzajem i wielkością frezów (rodzaj frezów do uzgodnienia z Zamawiającym) oraz szczoteczka do czyszczenia frezów</w:t>
            </w:r>
          </w:p>
          <w:p w14:paraId="628AB373" w14:textId="77777777" w:rsidR="008342E1" w:rsidRPr="00316661" w:rsidRDefault="008342E1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52240E75" w14:textId="7E13289A" w:rsidR="00E47E5D" w:rsidRPr="00316661" w:rsidRDefault="008342E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4C4B8DEC" w14:textId="5AA4DDC6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80" w:type="dxa"/>
          </w:tcPr>
          <w:p w14:paraId="09907466" w14:textId="01DCE4A7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394" w:type="dxa"/>
          </w:tcPr>
          <w:p w14:paraId="05CE227C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29DA3365" w14:textId="77777777" w:rsidTr="003D5F6A">
        <w:tc>
          <w:tcPr>
            <w:tcW w:w="534" w:type="dxa"/>
          </w:tcPr>
          <w:p w14:paraId="7F484D34" w14:textId="244C7234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5</w:t>
            </w:r>
          </w:p>
        </w:tc>
        <w:tc>
          <w:tcPr>
            <w:tcW w:w="1701" w:type="dxa"/>
          </w:tcPr>
          <w:p w14:paraId="13C6C991" w14:textId="17FA3D64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 xml:space="preserve">Zestaw frezów </w:t>
            </w:r>
            <w:proofErr w:type="spellStart"/>
            <w:r>
              <w:rPr>
                <w:rFonts w:asciiTheme="minorHAnsi" w:eastAsia="ArialNarrow" w:hAnsiTheme="minorHAnsi" w:cstheme="minorHAnsi"/>
                <w:bCs/>
              </w:rPr>
              <w:t>podologicznych</w:t>
            </w:r>
            <w:proofErr w:type="spellEnd"/>
          </w:p>
        </w:tc>
        <w:tc>
          <w:tcPr>
            <w:tcW w:w="5953" w:type="dxa"/>
          </w:tcPr>
          <w:p w14:paraId="40099661" w14:textId="77777777" w:rsidR="008342E1" w:rsidRPr="00316661" w:rsidRDefault="008342E1" w:rsidP="00CC1D36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4ADAD996" w14:textId="77777777" w:rsidR="008342E1" w:rsidRPr="00316661" w:rsidRDefault="008342E1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4C2F74F3" w14:textId="48DA1ADF" w:rsidR="00E47E5D" w:rsidRPr="00316661" w:rsidRDefault="008342E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53A66DBC" w14:textId="22568C4A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</w:t>
            </w:r>
          </w:p>
        </w:tc>
        <w:tc>
          <w:tcPr>
            <w:tcW w:w="680" w:type="dxa"/>
          </w:tcPr>
          <w:p w14:paraId="32CCAEDF" w14:textId="4DFEBB92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10</w:t>
            </w:r>
          </w:p>
        </w:tc>
        <w:tc>
          <w:tcPr>
            <w:tcW w:w="4394" w:type="dxa"/>
          </w:tcPr>
          <w:p w14:paraId="715D783A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289B0ED7" w14:textId="77777777" w:rsidTr="003D5F6A">
        <w:tc>
          <w:tcPr>
            <w:tcW w:w="534" w:type="dxa"/>
          </w:tcPr>
          <w:p w14:paraId="5BAB2CB3" w14:textId="23C60CB5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6</w:t>
            </w:r>
          </w:p>
        </w:tc>
        <w:tc>
          <w:tcPr>
            <w:tcW w:w="1701" w:type="dxa"/>
          </w:tcPr>
          <w:p w14:paraId="50DEC32A" w14:textId="254B5C10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nośników gumowych i kapturków</w:t>
            </w:r>
          </w:p>
        </w:tc>
        <w:tc>
          <w:tcPr>
            <w:tcW w:w="5953" w:type="dxa"/>
          </w:tcPr>
          <w:p w14:paraId="7245AC82" w14:textId="2376535B" w:rsidR="008342E1" w:rsidRPr="00316661" w:rsidRDefault="008342E1" w:rsidP="00E5217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5B44BB8A" w14:textId="77777777" w:rsidR="00E5217B" w:rsidRPr="00316661" w:rsidRDefault="00E5217B" w:rsidP="00E5217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</w:pP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>W każdym z zestawów musi znajdować się minimum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>:</w:t>
            </w:r>
          </w:p>
          <w:p w14:paraId="4E535219" w14:textId="77777777" w:rsidR="00E5217B" w:rsidRPr="00316661" w:rsidRDefault="00E5217B" w:rsidP="002A564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 xml:space="preserve">5 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>nośników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 xml:space="preserve"> w rozmiarze 5mm, o ś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rednicy metalowego trzpienia mocującego 2,35 mm (standard na rynku UE). </w:t>
            </w:r>
          </w:p>
          <w:p w14:paraId="3F4A0B02" w14:textId="697BD2D0" w:rsidR="00E5217B" w:rsidRPr="00316661" w:rsidRDefault="00E5217B" w:rsidP="002A564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lastRenderedPageBreak/>
              <w:t xml:space="preserve">5 nośników w rozmiarze 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>7mm, o ś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rednicy metalowego trzpienia mocującego 2,35 mm (standard na rynku UE). </w:t>
            </w:r>
          </w:p>
          <w:p w14:paraId="36FB1213" w14:textId="307687FD" w:rsidR="00E5217B" w:rsidRPr="00316661" w:rsidRDefault="00E5217B" w:rsidP="002A564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 xml:space="preserve">5 nośników w rozmiarze 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>10mm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 xml:space="preserve"> 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>o ś</w:t>
            </w:r>
            <w:r w:rsidRPr="00316661">
              <w:rPr>
                <w:rFonts w:asciiTheme="minorHAnsi" w:hAnsiTheme="minorHAnsi" w:cstheme="minorHAnsi"/>
                <w:szCs w:val="24"/>
              </w:rPr>
              <w:t>rednicy metalowego trzpienia mocującego 2,35 mm (standard na rynku UE)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 xml:space="preserve">, </w:t>
            </w:r>
          </w:p>
          <w:p w14:paraId="702572BB" w14:textId="4A75EDE2" w:rsidR="00E5217B" w:rsidRPr="00316661" w:rsidRDefault="00E5217B" w:rsidP="002A564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 xml:space="preserve">5 nośników w rozmiarze 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>13mm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 xml:space="preserve"> 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>o ś</w:t>
            </w:r>
            <w:r w:rsidRPr="00316661">
              <w:rPr>
                <w:rFonts w:asciiTheme="minorHAnsi" w:hAnsiTheme="minorHAnsi" w:cstheme="minorHAnsi"/>
                <w:szCs w:val="24"/>
              </w:rPr>
              <w:t>rednicy metalowego trzpienia mocującego 2,35 mm (standard na rynku UE)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 xml:space="preserve">, </w:t>
            </w:r>
          </w:p>
          <w:p w14:paraId="02081F82" w14:textId="439BA275" w:rsidR="00E5217B" w:rsidRPr="00316661" w:rsidRDefault="00E5217B" w:rsidP="002A564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 xml:space="preserve">5 nośników w rozmiarze 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>16mm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 xml:space="preserve"> 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>o ś</w:t>
            </w:r>
            <w:r w:rsidRPr="00316661">
              <w:rPr>
                <w:rFonts w:asciiTheme="minorHAnsi" w:hAnsiTheme="minorHAnsi" w:cstheme="minorHAnsi"/>
                <w:szCs w:val="24"/>
              </w:rPr>
              <w:t>rednicy metalowego trzpienia mocującego 2,35 mm (standard na rynku UE)</w:t>
            </w:r>
            <w:r w:rsidRPr="00316661">
              <w:rPr>
                <w:rFonts w:asciiTheme="minorHAnsi" w:eastAsia="Times New Roman" w:hAnsiTheme="minorHAnsi" w:cstheme="minorHAnsi"/>
                <w:kern w:val="36"/>
                <w:szCs w:val="24"/>
                <w:lang w:eastAsia="pl-PL"/>
              </w:rPr>
              <w:t xml:space="preserve"> </w:t>
            </w:r>
          </w:p>
          <w:p w14:paraId="5C6ACD5B" w14:textId="4C91C114" w:rsidR="00E5217B" w:rsidRPr="00316661" w:rsidRDefault="00E5217B" w:rsidP="002A564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150 kapturków ściernych </w:t>
            </w:r>
            <w:r w:rsidR="00316661" w:rsidRPr="00316661">
              <w:rPr>
                <w:rFonts w:asciiTheme="minorHAnsi" w:hAnsiTheme="minorHAnsi" w:cstheme="minorHAnsi"/>
                <w:szCs w:val="24"/>
              </w:rPr>
              <w:t xml:space="preserve">o gradacji 80 i 150 </w:t>
            </w:r>
            <w:r w:rsidRPr="00316661">
              <w:rPr>
                <w:rFonts w:asciiTheme="minorHAnsi" w:hAnsiTheme="minorHAnsi" w:cstheme="minorHAnsi"/>
                <w:szCs w:val="24"/>
              </w:rPr>
              <w:t>dopasowanych rozmiarowo do nośników.</w:t>
            </w:r>
          </w:p>
          <w:p w14:paraId="39EFF3F7" w14:textId="327C0F7C" w:rsidR="00CC1D36" w:rsidRPr="00316661" w:rsidRDefault="008342E1" w:rsidP="00E5217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szCs w:val="24"/>
              </w:rPr>
              <w:t>Gwarancja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– min. 24 miesiące</w:t>
            </w:r>
          </w:p>
          <w:p w14:paraId="0CF210EE" w14:textId="665DDCE4" w:rsidR="00E47E5D" w:rsidRPr="00316661" w:rsidRDefault="008342E1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316661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3D8038CD" w14:textId="468D5D5A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80" w:type="dxa"/>
          </w:tcPr>
          <w:p w14:paraId="7B0FEF1B" w14:textId="016E4456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10</w:t>
            </w:r>
          </w:p>
        </w:tc>
        <w:tc>
          <w:tcPr>
            <w:tcW w:w="4394" w:type="dxa"/>
          </w:tcPr>
          <w:p w14:paraId="2D54C875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4B41329A" w14:textId="77777777" w:rsidTr="003D5F6A">
        <w:tc>
          <w:tcPr>
            <w:tcW w:w="534" w:type="dxa"/>
          </w:tcPr>
          <w:p w14:paraId="628B75C0" w14:textId="7FE25118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7</w:t>
            </w:r>
          </w:p>
        </w:tc>
        <w:tc>
          <w:tcPr>
            <w:tcW w:w="1701" w:type="dxa"/>
          </w:tcPr>
          <w:p w14:paraId="1B313592" w14:textId="470FE1EA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Lampa UV/LED</w:t>
            </w:r>
          </w:p>
        </w:tc>
        <w:tc>
          <w:tcPr>
            <w:tcW w:w="5953" w:type="dxa"/>
          </w:tcPr>
          <w:p w14:paraId="2EEEE1F4" w14:textId="6492ED53" w:rsidR="008342E1" w:rsidRPr="00316661" w:rsidRDefault="008342E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0D551C40" w14:textId="77777777" w:rsidR="008B5A69" w:rsidRPr="00316661" w:rsidRDefault="008B5A69" w:rsidP="002A56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lampa UV/LED pozwalająca na szybkie i równomierne  utwardzanie każdego rodzaju żelu, lakieru hybrydowego oraz innych preparatów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światłoutwardzalnych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2BEA527" w14:textId="77777777" w:rsidR="008B5A69" w:rsidRPr="00316661" w:rsidRDefault="008B5A69" w:rsidP="002A56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lastRenderedPageBreak/>
              <w:t xml:space="preserve">lampa emitująca niemęczące dla oczu światło o minimum podwójnym zakresie fal w tym 365nm oraz 405nm. </w:t>
            </w:r>
          </w:p>
          <w:p w14:paraId="47B37EAD" w14:textId="376F14EC" w:rsidR="008B5A69" w:rsidRPr="00316661" w:rsidRDefault="008B5A69" w:rsidP="002A56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moc lampy min</w:t>
            </w:r>
            <w:r w:rsidRPr="00316661">
              <w:rPr>
                <w:rFonts w:asciiTheme="minorHAnsi" w:hAnsiTheme="minorHAnsi" w:cstheme="minorHAnsi"/>
                <w:szCs w:val="24"/>
              </w:rPr>
              <w:t>.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150</w:t>
            </w:r>
            <w:r w:rsidRPr="00316661">
              <w:rPr>
                <w:rFonts w:asciiTheme="minorHAnsi" w:hAnsiTheme="minorHAnsi" w:cstheme="minorHAnsi"/>
                <w:szCs w:val="24"/>
              </w:rPr>
              <w:t>W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0D9E49CE" w14:textId="77777777" w:rsidR="008B5A69" w:rsidRPr="00316661" w:rsidRDefault="008B5A69" w:rsidP="002A56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wyposażona w </w:t>
            </w:r>
            <w:r w:rsidRPr="00316661">
              <w:rPr>
                <w:rFonts w:asciiTheme="minorHAnsi" w:hAnsiTheme="minorHAnsi" w:cstheme="minorHAnsi"/>
                <w:szCs w:val="24"/>
              </w:rPr>
              <w:t>min</w:t>
            </w:r>
            <w:r w:rsidRPr="00316661">
              <w:rPr>
                <w:rFonts w:asciiTheme="minorHAnsi" w:hAnsiTheme="minorHAnsi" w:cstheme="minorHAnsi"/>
                <w:szCs w:val="24"/>
              </w:rPr>
              <w:t>.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50 diod o żywotności mi</w:t>
            </w:r>
            <w:r w:rsidRPr="00316661">
              <w:rPr>
                <w:rFonts w:asciiTheme="minorHAnsi" w:hAnsiTheme="minorHAnsi" w:cstheme="minorHAnsi"/>
                <w:szCs w:val="24"/>
              </w:rPr>
              <w:t>n.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50000 godzin </w:t>
            </w:r>
          </w:p>
          <w:p w14:paraId="68FEA3DB" w14:textId="77777777" w:rsidR="008B5A69" w:rsidRPr="00316661" w:rsidRDefault="008B5A69" w:rsidP="002A56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możliwość wyboru długości czasu pracy od 10 do 90 sekund</w:t>
            </w:r>
          </w:p>
          <w:p w14:paraId="1A6AF719" w14:textId="77777777" w:rsidR="008B5A69" w:rsidRPr="00316661" w:rsidRDefault="008B5A69" w:rsidP="002A56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wbudowany czujnik ruchu oraz dotykowy włącznik</w:t>
            </w:r>
          </w:p>
          <w:p w14:paraId="4081B7A2" w14:textId="636AFCA3" w:rsidR="008B5A69" w:rsidRPr="00316661" w:rsidRDefault="008B5A69" w:rsidP="002A56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technologia pozwalająca na wyeliminowanie uczucia pieczenia podczas etapu utwardzania zapewniając komfort zabiegu </w:t>
            </w:r>
          </w:p>
          <w:p w14:paraId="1D5F13A0" w14:textId="77777777" w:rsidR="008342E1" w:rsidRPr="00316661" w:rsidRDefault="008342E1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49E0EE51" w14:textId="6380ADA0" w:rsidR="00E47E5D" w:rsidRPr="00316661" w:rsidRDefault="008342E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55236FD1" w14:textId="44914B78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80" w:type="dxa"/>
          </w:tcPr>
          <w:p w14:paraId="4B858F53" w14:textId="150923CC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394" w:type="dxa"/>
          </w:tcPr>
          <w:p w14:paraId="5DD83A4B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2250A33F" w14:textId="77777777" w:rsidTr="003D5F6A">
        <w:tc>
          <w:tcPr>
            <w:tcW w:w="534" w:type="dxa"/>
          </w:tcPr>
          <w:p w14:paraId="6FBD1F71" w14:textId="284E01A7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8</w:t>
            </w:r>
          </w:p>
        </w:tc>
        <w:tc>
          <w:tcPr>
            <w:tcW w:w="1701" w:type="dxa"/>
          </w:tcPr>
          <w:p w14:paraId="456C2B96" w14:textId="295FC615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Wanienka do stóp</w:t>
            </w:r>
          </w:p>
        </w:tc>
        <w:tc>
          <w:tcPr>
            <w:tcW w:w="5953" w:type="dxa"/>
          </w:tcPr>
          <w:p w14:paraId="47E59DB1" w14:textId="77777777" w:rsidR="00CC1D36" w:rsidRPr="00316661" w:rsidRDefault="008342E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63C50191" w14:textId="77777777" w:rsidR="00CC1D36" w:rsidRPr="00316661" w:rsidRDefault="00CC1D36" w:rsidP="002A56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mobilny brodzik do stóp o regulowanej wysokości o pojemności min. 4,5 litra</w:t>
            </w:r>
          </w:p>
          <w:p w14:paraId="1F047887" w14:textId="77777777" w:rsidR="00CC1D36" w:rsidRPr="00316661" w:rsidRDefault="00CC1D36" w:rsidP="002A56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funkcja masażu oraz podtrzymywania temperatury wody </w:t>
            </w:r>
          </w:p>
          <w:p w14:paraId="21724066" w14:textId="77777777" w:rsidR="00CC1D36" w:rsidRPr="00316661" w:rsidRDefault="00CC1D36" w:rsidP="002A56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wyposażon</w:t>
            </w:r>
            <w:r w:rsidRPr="00316661">
              <w:rPr>
                <w:rFonts w:asciiTheme="minorHAnsi" w:hAnsiTheme="minorHAnsi" w:cstheme="minorHAnsi"/>
                <w:szCs w:val="24"/>
              </w:rPr>
              <w:t>a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w podnóżek o regulowanej wysokości</w:t>
            </w:r>
          </w:p>
          <w:p w14:paraId="459D6CF7" w14:textId="49CEE69F" w:rsidR="00CC1D36" w:rsidRPr="00316661" w:rsidRDefault="00CC1D36" w:rsidP="002A56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zestaw minimum 100 szt. jednorazowych worków foliowych o dużej gęstości przeznaczonych do </w:t>
            </w:r>
            <w:r w:rsidRPr="00316661">
              <w:rPr>
                <w:rFonts w:asciiTheme="minorHAnsi" w:hAnsiTheme="minorHAnsi" w:cstheme="minorHAnsi"/>
                <w:szCs w:val="24"/>
              </w:rPr>
              <w:lastRenderedPageBreak/>
              <w:t>zabezpieczenia wanienki podczas wykonywania zabiegu</w:t>
            </w:r>
          </w:p>
          <w:p w14:paraId="24431345" w14:textId="77777777" w:rsidR="008342E1" w:rsidRPr="00316661" w:rsidRDefault="008342E1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61D0E4F1" w14:textId="3C471655" w:rsidR="00E47E5D" w:rsidRPr="00316661" w:rsidRDefault="008342E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25EBEE62" w14:textId="5B53F953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80" w:type="dxa"/>
          </w:tcPr>
          <w:p w14:paraId="6724F09A" w14:textId="3F90B8FF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394" w:type="dxa"/>
          </w:tcPr>
          <w:p w14:paraId="0F2F3D55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158A2816" w14:textId="77777777" w:rsidTr="003D5F6A">
        <w:tc>
          <w:tcPr>
            <w:tcW w:w="534" w:type="dxa"/>
          </w:tcPr>
          <w:p w14:paraId="7E7500CB" w14:textId="53A227ED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9</w:t>
            </w:r>
          </w:p>
        </w:tc>
        <w:tc>
          <w:tcPr>
            <w:tcW w:w="1701" w:type="dxa"/>
          </w:tcPr>
          <w:p w14:paraId="69AC5BD6" w14:textId="110CEFB0" w:rsidR="00E47E5D" w:rsidRDefault="00CC1D36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proofErr w:type="spellStart"/>
            <w:r>
              <w:rPr>
                <w:rFonts w:asciiTheme="minorHAnsi" w:eastAsia="ArialNarrow" w:hAnsiTheme="minorHAnsi" w:cstheme="minorHAnsi"/>
                <w:bCs/>
              </w:rPr>
              <w:t>P</w:t>
            </w:r>
            <w:r w:rsidR="008342E1">
              <w:rPr>
                <w:rFonts w:asciiTheme="minorHAnsi" w:eastAsia="ArialNarrow" w:hAnsiTheme="minorHAnsi" w:cstheme="minorHAnsi"/>
                <w:bCs/>
              </w:rPr>
              <w:t>arafiniarka</w:t>
            </w:r>
            <w:proofErr w:type="spellEnd"/>
          </w:p>
        </w:tc>
        <w:tc>
          <w:tcPr>
            <w:tcW w:w="5953" w:type="dxa"/>
          </w:tcPr>
          <w:p w14:paraId="0E3093AC" w14:textId="3853EBA9" w:rsidR="008342E1" w:rsidRPr="00316661" w:rsidRDefault="008342E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06E6C8F3" w14:textId="77777777" w:rsidR="00CC1D36" w:rsidRPr="00316661" w:rsidRDefault="00CC1D36" w:rsidP="002A564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urządzenie do zabiegów parafinowych na dłonie i inne partie ciała o mocy minimum 22</w:t>
            </w:r>
            <w:r w:rsidRPr="00316661">
              <w:rPr>
                <w:rFonts w:asciiTheme="minorHAnsi" w:hAnsiTheme="minorHAnsi" w:cstheme="minorHAnsi"/>
                <w:szCs w:val="24"/>
              </w:rPr>
              <w:t>0</w:t>
            </w:r>
            <w:r w:rsidRPr="00316661">
              <w:rPr>
                <w:rFonts w:asciiTheme="minorHAnsi" w:hAnsiTheme="minorHAnsi" w:cstheme="minorHAnsi"/>
                <w:szCs w:val="24"/>
              </w:rPr>
              <w:t>W</w:t>
            </w:r>
          </w:p>
          <w:p w14:paraId="68645CAB" w14:textId="77777777" w:rsidR="00CC1D36" w:rsidRPr="00316661" w:rsidRDefault="00CC1D36" w:rsidP="002A564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wyposażona w pokrywę</w:t>
            </w:r>
          </w:p>
          <w:p w14:paraId="48375E75" w14:textId="77777777" w:rsidR="00CC1D36" w:rsidRPr="00316661" w:rsidRDefault="00CC1D36" w:rsidP="002A564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możliwość regulacji temperatury w zakresie od 0 do minimum 65 stopni C</w:t>
            </w:r>
          </w:p>
          <w:p w14:paraId="06847921" w14:textId="33E08ABE" w:rsidR="00CC1D36" w:rsidRPr="00316661" w:rsidRDefault="00CC1D36" w:rsidP="002A564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każda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parafiniarka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musi zostać dostarczona wraz z zestawem minimum 10 opakowań parafiny, kompletem skarpet (2szt.), zestawem jednorazowych skarpet (min.100 szt.), pędzelkiem </w:t>
            </w:r>
          </w:p>
          <w:p w14:paraId="789DEA53" w14:textId="77777777" w:rsidR="008342E1" w:rsidRPr="00316661" w:rsidRDefault="008342E1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144C16C2" w14:textId="5D335EDF" w:rsidR="00E47E5D" w:rsidRPr="00316661" w:rsidRDefault="008342E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4611C72D" w14:textId="2B188622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80" w:type="dxa"/>
          </w:tcPr>
          <w:p w14:paraId="3312D3C1" w14:textId="66DE9254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4394" w:type="dxa"/>
          </w:tcPr>
          <w:p w14:paraId="745254BF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33B7DFF4" w14:textId="77777777" w:rsidTr="003D5F6A">
        <w:tc>
          <w:tcPr>
            <w:tcW w:w="534" w:type="dxa"/>
          </w:tcPr>
          <w:p w14:paraId="59C3A812" w14:textId="2666B16F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10</w:t>
            </w:r>
          </w:p>
        </w:tc>
        <w:tc>
          <w:tcPr>
            <w:tcW w:w="1701" w:type="dxa"/>
          </w:tcPr>
          <w:p w14:paraId="42139D12" w14:textId="1D7E3CBC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 xml:space="preserve">Zestaw narzędzi do zakładania klamer </w:t>
            </w:r>
            <w:proofErr w:type="spellStart"/>
            <w:r>
              <w:rPr>
                <w:rFonts w:asciiTheme="minorHAnsi" w:eastAsia="ArialNarrow" w:hAnsiTheme="minorHAnsi" w:cstheme="minorHAnsi"/>
                <w:bCs/>
              </w:rPr>
              <w:t>ortonyksyjnych</w:t>
            </w:r>
            <w:proofErr w:type="spellEnd"/>
          </w:p>
        </w:tc>
        <w:tc>
          <w:tcPr>
            <w:tcW w:w="5953" w:type="dxa"/>
          </w:tcPr>
          <w:p w14:paraId="16CB806F" w14:textId="5FD47BEB" w:rsidR="008342E1" w:rsidRPr="00316661" w:rsidRDefault="008342E1" w:rsidP="003166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16B08DCB" w14:textId="77777777" w:rsidR="00E5217B" w:rsidRPr="00316661" w:rsidRDefault="00E5217B" w:rsidP="002A564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zestaw narzędzi do zakładania klamer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ortonyksyjnych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wykonanych ze stali chirurgicznej,</w:t>
            </w:r>
          </w:p>
          <w:p w14:paraId="2C18DD84" w14:textId="77777777" w:rsidR="00E5217B" w:rsidRPr="00316661" w:rsidRDefault="00E5217B" w:rsidP="002A564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lastRenderedPageBreak/>
              <w:t>narzędzia możliwe do dezynfekcji i sterylizacji w autoklawach bez ryzyka ich  uszkodzenia oraz utraty właściwości</w:t>
            </w:r>
          </w:p>
          <w:p w14:paraId="283EC617" w14:textId="77777777" w:rsidR="00E5217B" w:rsidRPr="00316661" w:rsidRDefault="00E5217B" w:rsidP="002A564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w skład każdego z zestawów wchodzić musi minimum: </w:t>
            </w:r>
          </w:p>
          <w:p w14:paraId="32F14D2F" w14:textId="77777777" w:rsidR="00E5217B" w:rsidRPr="00316661" w:rsidRDefault="00E5217B" w:rsidP="002A56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1x cęgi do cięcia drutu, </w:t>
            </w:r>
          </w:p>
          <w:p w14:paraId="1BE6F5FD" w14:textId="77777777" w:rsidR="00316661" w:rsidRPr="00316661" w:rsidRDefault="00E5217B" w:rsidP="002A56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1 x cęgi do gięcia drutu okrągłe</w:t>
            </w:r>
          </w:p>
          <w:p w14:paraId="72F2BDA7" w14:textId="77777777" w:rsidR="00316661" w:rsidRPr="00316661" w:rsidRDefault="00E5217B" w:rsidP="002A56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 x </w:t>
            </w:r>
            <w:r w:rsidR="00316661" w:rsidRPr="00316661">
              <w:rPr>
                <w:rFonts w:asciiTheme="minorHAnsi" w:hAnsiTheme="minorHAnsi" w:cstheme="minorHAnsi"/>
                <w:szCs w:val="24"/>
              </w:rPr>
              <w:t xml:space="preserve">cęgi do cięcia drutu 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półokrągłe, </w:t>
            </w:r>
          </w:p>
          <w:p w14:paraId="11CBE02F" w14:textId="77777777" w:rsidR="00316661" w:rsidRPr="00316661" w:rsidRDefault="00E5217B" w:rsidP="002A56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 x igłotrzymacz, </w:t>
            </w:r>
          </w:p>
          <w:p w14:paraId="7E8466EA" w14:textId="77777777" w:rsidR="00316661" w:rsidRPr="00316661" w:rsidRDefault="00E5217B" w:rsidP="002A56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1x hak, </w:t>
            </w:r>
          </w:p>
          <w:p w14:paraId="4DA6888A" w14:textId="77777777" w:rsidR="00316661" w:rsidRPr="00316661" w:rsidRDefault="00E5217B" w:rsidP="002A56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1x sonda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podologiczna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dwustronna, </w:t>
            </w:r>
          </w:p>
          <w:p w14:paraId="51D81D89" w14:textId="77777777" w:rsidR="00316661" w:rsidRPr="00316661" w:rsidRDefault="00E5217B" w:rsidP="002A56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4x klamry metalowe, </w:t>
            </w:r>
          </w:p>
          <w:p w14:paraId="681E7A9D" w14:textId="08D0EB1B" w:rsidR="00E5217B" w:rsidRPr="00316661" w:rsidRDefault="00E5217B" w:rsidP="002A56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1x medyczna oliwka do pielęgnacji narzędzi</w:t>
            </w:r>
          </w:p>
          <w:p w14:paraId="180AD9A0" w14:textId="77777777" w:rsidR="008342E1" w:rsidRPr="00316661" w:rsidRDefault="008342E1" w:rsidP="003166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057D8FEA" w14:textId="734B848C" w:rsidR="00E47E5D" w:rsidRPr="00316661" w:rsidRDefault="008342E1" w:rsidP="003166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3D06A55A" w14:textId="03BFE7F6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80" w:type="dxa"/>
          </w:tcPr>
          <w:p w14:paraId="43024104" w14:textId="743272D9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394" w:type="dxa"/>
          </w:tcPr>
          <w:p w14:paraId="48850FB1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522C0882" w14:textId="77777777" w:rsidTr="003D5F6A">
        <w:tc>
          <w:tcPr>
            <w:tcW w:w="534" w:type="dxa"/>
          </w:tcPr>
          <w:p w14:paraId="4BA51D36" w14:textId="5AD5898F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11</w:t>
            </w:r>
          </w:p>
        </w:tc>
        <w:tc>
          <w:tcPr>
            <w:tcW w:w="1701" w:type="dxa"/>
          </w:tcPr>
          <w:p w14:paraId="185E6D7F" w14:textId="3E5CDD57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 xml:space="preserve">Zestaw narzędzi </w:t>
            </w:r>
            <w:proofErr w:type="spellStart"/>
            <w:r>
              <w:rPr>
                <w:rFonts w:asciiTheme="minorHAnsi" w:eastAsia="ArialNarrow" w:hAnsiTheme="minorHAnsi" w:cstheme="minorHAnsi"/>
                <w:bCs/>
              </w:rPr>
              <w:t>podologicznych</w:t>
            </w:r>
            <w:proofErr w:type="spellEnd"/>
          </w:p>
        </w:tc>
        <w:tc>
          <w:tcPr>
            <w:tcW w:w="5953" w:type="dxa"/>
          </w:tcPr>
          <w:p w14:paraId="3328DC41" w14:textId="0F631E5B" w:rsidR="008342E1" w:rsidRPr="00316661" w:rsidRDefault="008342E1" w:rsidP="003166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756BEFD2" w14:textId="77777777" w:rsidR="00316661" w:rsidRPr="00316661" w:rsidRDefault="00316661" w:rsidP="002A564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zestaw narzędzi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podologicznych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wykonanych ze stali chirurgicznej, </w:t>
            </w:r>
          </w:p>
          <w:p w14:paraId="34979607" w14:textId="77777777" w:rsidR="00316661" w:rsidRPr="00316661" w:rsidRDefault="00316661" w:rsidP="002A564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narzędzia możliwe do dezynfekcji i sterylizacji w autoklawach bez ryzyka ich  uszkodzenia oraz utraty właściwości</w:t>
            </w:r>
          </w:p>
          <w:p w14:paraId="19BC2711" w14:textId="77777777" w:rsidR="00316661" w:rsidRPr="00316661" w:rsidRDefault="00316661" w:rsidP="002A564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w skład każdego z zestawów wchodzić musi minimum: </w:t>
            </w:r>
          </w:p>
          <w:p w14:paraId="3DDE1721" w14:textId="77777777" w:rsidR="00316661" w:rsidRPr="00316661" w:rsidRDefault="00316661" w:rsidP="002A564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lastRenderedPageBreak/>
              <w:t xml:space="preserve">1x cęgi czołowe do pedicure, </w:t>
            </w:r>
          </w:p>
          <w:p w14:paraId="483A4386" w14:textId="77777777" w:rsidR="00316661" w:rsidRPr="00316661" w:rsidRDefault="00316661" w:rsidP="002A564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 x cążki wierzchołkowe, </w:t>
            </w:r>
          </w:p>
          <w:p w14:paraId="0FC06F92" w14:textId="77777777" w:rsidR="00316661" w:rsidRPr="00316661" w:rsidRDefault="00316661" w:rsidP="002A564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1x sonda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podologiczna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dwustronna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classic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5898D14C" w14:textId="77777777" w:rsidR="00316661" w:rsidRPr="00316661" w:rsidRDefault="00316661" w:rsidP="002A564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 x sonda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podologiczna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łyżeczkowa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603A2D4E" w14:textId="77777777" w:rsidR="00316661" w:rsidRPr="00316661" w:rsidRDefault="00316661" w:rsidP="002A564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1x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podologiczny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pilnik kątowy, </w:t>
            </w:r>
          </w:p>
          <w:p w14:paraId="2F035D1F" w14:textId="77777777" w:rsidR="00316661" w:rsidRPr="00316661" w:rsidRDefault="00316661" w:rsidP="002A564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 x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podważka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do wrastających paznokci, </w:t>
            </w:r>
          </w:p>
          <w:p w14:paraId="4CE1552D" w14:textId="77777777" w:rsidR="00316661" w:rsidRPr="00316661" w:rsidRDefault="00316661" w:rsidP="002A564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 x nożyczki do paznokci proste, </w:t>
            </w:r>
          </w:p>
          <w:p w14:paraId="7CCDFF59" w14:textId="77777777" w:rsidR="00316661" w:rsidRPr="00316661" w:rsidRDefault="00316661" w:rsidP="002A564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 x nożyczki do paznokci wygięte, </w:t>
            </w:r>
          </w:p>
          <w:p w14:paraId="5174CDFA" w14:textId="77777777" w:rsidR="00316661" w:rsidRPr="00316661" w:rsidRDefault="00316661" w:rsidP="002A564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1 x uchwyt do skalpela z zestawem min. 50 szt. </w:t>
            </w:r>
            <w:r w:rsidRPr="00316661">
              <w:rPr>
                <w:rFonts w:asciiTheme="minorHAnsi" w:hAnsiTheme="minorHAnsi" w:cstheme="minorHAnsi"/>
                <w:szCs w:val="24"/>
              </w:rPr>
              <w:t>o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strzy, </w:t>
            </w:r>
          </w:p>
          <w:p w14:paraId="68904154" w14:textId="11F725E0" w:rsidR="00316661" w:rsidRPr="00316661" w:rsidRDefault="00316661" w:rsidP="002A564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1x medyczna oliwka do pielęgnacji narzędzi</w:t>
            </w:r>
          </w:p>
          <w:p w14:paraId="41968AF2" w14:textId="77777777" w:rsidR="008342E1" w:rsidRPr="00316661" w:rsidRDefault="008342E1" w:rsidP="003166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799B628C" w14:textId="475D3DE1" w:rsidR="00E47E5D" w:rsidRPr="00316661" w:rsidRDefault="008342E1" w:rsidP="003166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592084A7" w14:textId="60C4BDAC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80" w:type="dxa"/>
          </w:tcPr>
          <w:p w14:paraId="4F8DD4CE" w14:textId="39122717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10</w:t>
            </w:r>
          </w:p>
        </w:tc>
        <w:tc>
          <w:tcPr>
            <w:tcW w:w="4394" w:type="dxa"/>
          </w:tcPr>
          <w:p w14:paraId="0F29D062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51C683B6" w14:textId="77777777" w:rsidTr="003D5F6A">
        <w:tc>
          <w:tcPr>
            <w:tcW w:w="534" w:type="dxa"/>
          </w:tcPr>
          <w:p w14:paraId="47B2516C" w14:textId="3DD67D75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12</w:t>
            </w:r>
          </w:p>
        </w:tc>
        <w:tc>
          <w:tcPr>
            <w:tcW w:w="1701" w:type="dxa"/>
          </w:tcPr>
          <w:p w14:paraId="1EEA8117" w14:textId="181E2860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do rekonstrukcji paznokci</w:t>
            </w:r>
          </w:p>
        </w:tc>
        <w:tc>
          <w:tcPr>
            <w:tcW w:w="5953" w:type="dxa"/>
          </w:tcPr>
          <w:p w14:paraId="5F1BC404" w14:textId="6E4B4C93" w:rsidR="008342E1" w:rsidRPr="00316661" w:rsidRDefault="008342E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4E7B52DC" w14:textId="77777777" w:rsidR="002B45B7" w:rsidRPr="00316661" w:rsidRDefault="00CC1D36" w:rsidP="002A564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zestaw przeznaczony do wykonywania rekonstrukcji paznokci pourazowych (w tym także dużych fragmentów) </w:t>
            </w:r>
          </w:p>
          <w:p w14:paraId="03EEBA32" w14:textId="77777777" w:rsidR="002B45B7" w:rsidRPr="00316661" w:rsidRDefault="00CC1D36" w:rsidP="002A564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zastosowanie produktu nie może zaburzać wzrostu nowego paznokcia</w:t>
            </w:r>
          </w:p>
          <w:p w14:paraId="2580D0A6" w14:textId="77777777" w:rsidR="002B45B7" w:rsidRPr="00316661" w:rsidRDefault="00CC1D36" w:rsidP="002A564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ilość wszystkich produktów musi pozwalać na wykonanie do 40 rekonstrukcji</w:t>
            </w:r>
          </w:p>
          <w:p w14:paraId="59C593A5" w14:textId="6FB1358B" w:rsidR="00CC1D36" w:rsidRPr="00316661" w:rsidRDefault="00CC1D36" w:rsidP="002A564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w skład zestawu wchodzić musz</w:t>
            </w:r>
            <w:r w:rsidR="002B45B7" w:rsidRPr="00316661">
              <w:rPr>
                <w:rFonts w:asciiTheme="minorHAnsi" w:hAnsiTheme="minorHAnsi" w:cstheme="minorHAnsi"/>
                <w:szCs w:val="24"/>
              </w:rPr>
              <w:t>ą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produkty niezbędne do wykonania masy rekonstrukcyjnej, </w:t>
            </w:r>
            <w:r w:rsidRPr="00316661">
              <w:rPr>
                <w:rFonts w:asciiTheme="minorHAnsi" w:hAnsiTheme="minorHAnsi" w:cstheme="minorHAnsi"/>
                <w:szCs w:val="24"/>
              </w:rPr>
              <w:lastRenderedPageBreak/>
              <w:t>miarka z pompką, łyżeczka i szpatułka, dozownik do utwardzacza, płytka do wykonania protezy paznokcia, paski do kształtowania paznokcia, samoprzylepne szablony, instrukcja</w:t>
            </w:r>
          </w:p>
          <w:p w14:paraId="7C5FF780" w14:textId="0B8492AD" w:rsidR="002B45B7" w:rsidRPr="00316661" w:rsidRDefault="002B45B7" w:rsidP="002A564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zastosowanie zestawu nie wymaga użycia lampy UV</w:t>
            </w:r>
          </w:p>
          <w:p w14:paraId="473BC124" w14:textId="77777777" w:rsidR="008342E1" w:rsidRPr="00316661" w:rsidRDefault="008342E1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25671591" w14:textId="5A6D6D4D" w:rsidR="00E47E5D" w:rsidRPr="00316661" w:rsidRDefault="008342E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7EB316B7" w14:textId="3C54FCF0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80" w:type="dxa"/>
          </w:tcPr>
          <w:p w14:paraId="377B6FC7" w14:textId="237845A7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394" w:type="dxa"/>
          </w:tcPr>
          <w:p w14:paraId="157C0488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2DA21B67" w14:textId="77777777" w:rsidTr="003D5F6A">
        <w:tc>
          <w:tcPr>
            <w:tcW w:w="534" w:type="dxa"/>
          </w:tcPr>
          <w:p w14:paraId="3E89DA74" w14:textId="22A89D69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13</w:t>
            </w:r>
          </w:p>
        </w:tc>
        <w:tc>
          <w:tcPr>
            <w:tcW w:w="1701" w:type="dxa"/>
          </w:tcPr>
          <w:p w14:paraId="498E71E0" w14:textId="267AF0C4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Lusterko do samokontroli stóp</w:t>
            </w:r>
          </w:p>
        </w:tc>
        <w:tc>
          <w:tcPr>
            <w:tcW w:w="5953" w:type="dxa"/>
          </w:tcPr>
          <w:p w14:paraId="3306FA0A" w14:textId="3E53B6AE" w:rsidR="008342E1" w:rsidRPr="00316661" w:rsidRDefault="008342E1" w:rsidP="002B45B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46C93FC6" w14:textId="12D1C50B" w:rsidR="002B45B7" w:rsidRPr="00316661" w:rsidRDefault="002B45B7" w:rsidP="002A564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lusterko okrągłe o średnicy minimum 10 cm z możliwością ustawienia kąta nachylenia</w:t>
            </w:r>
          </w:p>
          <w:p w14:paraId="31A06805" w14:textId="1CE18C02" w:rsidR="002B45B7" w:rsidRPr="00316661" w:rsidRDefault="002B45B7" w:rsidP="002A564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jedna ze stron lusterka musi posiadać lusterko powiększające </w:t>
            </w:r>
          </w:p>
          <w:p w14:paraId="66B98C08" w14:textId="78D0C255" w:rsidR="002B45B7" w:rsidRPr="00316661" w:rsidRDefault="002B45B7" w:rsidP="002A564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rękojeść lusterka wykonana z metalu, składana i o regulowanej długości, po rozłożeniu długość minimum 70 cm (+/- 2 cm)</w:t>
            </w:r>
          </w:p>
          <w:p w14:paraId="2DB32E05" w14:textId="70FE4C14" w:rsidR="008342E1" w:rsidRPr="00316661" w:rsidRDefault="008342E1" w:rsidP="002B45B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szCs w:val="24"/>
              </w:rPr>
              <w:t>Gwarancja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– min. 24 miesiące</w:t>
            </w:r>
          </w:p>
          <w:p w14:paraId="78B38121" w14:textId="4DF94E3B" w:rsidR="00E47E5D" w:rsidRPr="00316661" w:rsidRDefault="008342E1" w:rsidP="002B45B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196DB844" w14:textId="43BD4EA9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80" w:type="dxa"/>
          </w:tcPr>
          <w:p w14:paraId="2142C420" w14:textId="507F7885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3</w:t>
            </w:r>
          </w:p>
        </w:tc>
        <w:tc>
          <w:tcPr>
            <w:tcW w:w="4394" w:type="dxa"/>
          </w:tcPr>
          <w:p w14:paraId="196AB4AD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0F9A5BAF" w14:textId="77777777" w:rsidTr="003D5F6A">
        <w:tc>
          <w:tcPr>
            <w:tcW w:w="534" w:type="dxa"/>
          </w:tcPr>
          <w:p w14:paraId="5AEC3187" w14:textId="03FCC964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14</w:t>
            </w:r>
          </w:p>
        </w:tc>
        <w:tc>
          <w:tcPr>
            <w:tcW w:w="1701" w:type="dxa"/>
          </w:tcPr>
          <w:p w14:paraId="3234FE5B" w14:textId="621874DF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pilników do paznokci</w:t>
            </w:r>
          </w:p>
        </w:tc>
        <w:tc>
          <w:tcPr>
            <w:tcW w:w="5953" w:type="dxa"/>
          </w:tcPr>
          <w:p w14:paraId="703B1428" w14:textId="18F077D6" w:rsidR="008342E1" w:rsidRPr="00316661" w:rsidRDefault="008342E1" w:rsidP="003166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0456607F" w14:textId="714DE247" w:rsidR="00316661" w:rsidRPr="00316661" w:rsidRDefault="00316661" w:rsidP="002A564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lastRenderedPageBreak/>
              <w:t xml:space="preserve">zestaw 400 szt. pilników jednorazowych dwustronnych o </w:t>
            </w:r>
            <w:r w:rsidRPr="00316661">
              <w:rPr>
                <w:rFonts w:asciiTheme="minorHAnsi" w:hAnsiTheme="minorHAnsi" w:cstheme="minorHAnsi"/>
                <w:szCs w:val="24"/>
              </w:rPr>
              <w:t>gradacji 180/240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i kształcie (proste, półksiężyc)</w:t>
            </w:r>
          </w:p>
          <w:p w14:paraId="258143DC" w14:textId="77777777" w:rsidR="008342E1" w:rsidRPr="00316661" w:rsidRDefault="008342E1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360EBBA1" w14:textId="6B15162D" w:rsidR="00E47E5D" w:rsidRPr="00316661" w:rsidRDefault="008342E1" w:rsidP="00E21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6E40EFC5" w14:textId="6D01C964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80" w:type="dxa"/>
          </w:tcPr>
          <w:p w14:paraId="4C3B4211" w14:textId="7897F983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394" w:type="dxa"/>
          </w:tcPr>
          <w:p w14:paraId="1862566D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3736FC9C" w14:textId="77777777" w:rsidTr="003D5F6A">
        <w:tc>
          <w:tcPr>
            <w:tcW w:w="534" w:type="dxa"/>
          </w:tcPr>
          <w:p w14:paraId="73DDA0D1" w14:textId="4B045E22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15</w:t>
            </w:r>
          </w:p>
        </w:tc>
        <w:tc>
          <w:tcPr>
            <w:tcW w:w="1701" w:type="dxa"/>
          </w:tcPr>
          <w:p w14:paraId="186F70C8" w14:textId="690A128F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szablonów do pomiaru stóp</w:t>
            </w:r>
          </w:p>
        </w:tc>
        <w:tc>
          <w:tcPr>
            <w:tcW w:w="5953" w:type="dxa"/>
          </w:tcPr>
          <w:p w14:paraId="2300B296" w14:textId="126833DC" w:rsidR="008342E1" w:rsidRPr="00316661" w:rsidRDefault="008342E1" w:rsidP="00E21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4E8FA67A" w14:textId="77777777" w:rsidR="00E21868" w:rsidRPr="00316661" w:rsidRDefault="00E21868" w:rsidP="002A56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przyrząd do szybkiego i precyzyjnego mierzenia długości stopy, wykonany z odpornego na odkształcenia i pęknięcia materiału, wyposażony w suwak z okienkiem do odczytu wartości</w:t>
            </w:r>
          </w:p>
          <w:p w14:paraId="54C4D110" w14:textId="77777777" w:rsidR="00E21868" w:rsidRPr="00316661" w:rsidRDefault="00E21868" w:rsidP="002A56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minimum dwie skale pomiaru</w:t>
            </w:r>
            <w:r w:rsidRPr="00316661">
              <w:rPr>
                <w:rFonts w:asciiTheme="minorHAnsi" w:hAnsiTheme="minorHAnsi" w:cstheme="minorHAnsi"/>
                <w:szCs w:val="24"/>
              </w:rPr>
              <w:t>,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w tym w  centymetrach i europejskiej numeracji obuwia,</w:t>
            </w:r>
          </w:p>
          <w:p w14:paraId="007701FB" w14:textId="77777777" w:rsidR="00E21868" w:rsidRPr="00316661" w:rsidRDefault="00E21868" w:rsidP="002A56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przeznczona do pomiaru stopy osoby dorosłej oraz dzieci, </w:t>
            </w:r>
          </w:p>
          <w:p w14:paraId="1B4349AE" w14:textId="6AF30FA7" w:rsidR="00E21868" w:rsidRPr="00316661" w:rsidRDefault="00E21868" w:rsidP="002A56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skala pomiaru w zakresie od 9 cm do min</w:t>
            </w:r>
            <w:r w:rsidRPr="00316661">
              <w:rPr>
                <w:rFonts w:asciiTheme="minorHAnsi" w:hAnsiTheme="minorHAnsi" w:cstheme="minorHAnsi"/>
                <w:szCs w:val="24"/>
              </w:rPr>
              <w:t>.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 30 cm</w:t>
            </w:r>
          </w:p>
          <w:p w14:paraId="6CCFF03E" w14:textId="77777777" w:rsidR="008342E1" w:rsidRPr="00316661" w:rsidRDefault="008342E1" w:rsidP="00E218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06467011" w14:textId="00406CDE" w:rsidR="00E47E5D" w:rsidRPr="00316661" w:rsidRDefault="008342E1" w:rsidP="00E21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5745F39F" w14:textId="771F390A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</w:t>
            </w:r>
          </w:p>
        </w:tc>
        <w:tc>
          <w:tcPr>
            <w:tcW w:w="680" w:type="dxa"/>
          </w:tcPr>
          <w:p w14:paraId="31A0047D" w14:textId="03DC331E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394" w:type="dxa"/>
          </w:tcPr>
          <w:p w14:paraId="62D8EE33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638B2E40" w14:textId="77777777" w:rsidTr="003D5F6A">
        <w:tc>
          <w:tcPr>
            <w:tcW w:w="534" w:type="dxa"/>
          </w:tcPr>
          <w:p w14:paraId="549788A8" w14:textId="5EABE6B3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16</w:t>
            </w:r>
          </w:p>
        </w:tc>
        <w:tc>
          <w:tcPr>
            <w:tcW w:w="1701" w:type="dxa"/>
          </w:tcPr>
          <w:p w14:paraId="54628174" w14:textId="2B5E6936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 xml:space="preserve">Uchwyt/pudełko do bezpiecznego </w:t>
            </w: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zdejmowania ostrzy</w:t>
            </w:r>
          </w:p>
        </w:tc>
        <w:tc>
          <w:tcPr>
            <w:tcW w:w="5953" w:type="dxa"/>
          </w:tcPr>
          <w:p w14:paraId="429D3B51" w14:textId="6A3E9BA3" w:rsidR="008342E1" w:rsidRPr="00316661" w:rsidRDefault="008342E1" w:rsidP="00E21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lastRenderedPageBreak/>
              <w:t>Parametry nie gorsze niż lub równoważne:</w:t>
            </w:r>
          </w:p>
          <w:p w14:paraId="0CA920B3" w14:textId="77777777" w:rsidR="00E21868" w:rsidRPr="00316661" w:rsidRDefault="00E21868" w:rsidP="002A56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bookmarkStart w:id="1" w:name="_Hlk121344454"/>
            <w:r w:rsidRPr="00316661">
              <w:rPr>
                <w:rFonts w:asciiTheme="minorHAnsi" w:hAnsiTheme="minorHAnsi" w:cstheme="minorHAnsi"/>
                <w:szCs w:val="24"/>
              </w:rPr>
              <w:t xml:space="preserve">pudełko wielorazowego użytku, wykonane z trwałego, sztywnego materiału zapewniającego </w:t>
            </w:r>
            <w:r w:rsidRPr="00316661">
              <w:rPr>
                <w:rFonts w:asciiTheme="minorHAnsi" w:hAnsiTheme="minorHAnsi" w:cstheme="minorHAnsi"/>
                <w:szCs w:val="24"/>
              </w:rPr>
              <w:lastRenderedPageBreak/>
              <w:t>stabilność podczas bezpiecznego wyjmowania ostrzy</w:t>
            </w:r>
            <w:bookmarkEnd w:id="1"/>
          </w:p>
          <w:p w14:paraId="7AD5536C" w14:textId="77777777" w:rsidR="00E21868" w:rsidRPr="00316661" w:rsidRDefault="00E21868" w:rsidP="002A56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przeznaczone do zdejmowania ostrzy skalpela o różnych rozmiarach</w:t>
            </w:r>
          </w:p>
          <w:p w14:paraId="5D92A65F" w14:textId="1F45EE67" w:rsidR="00E21868" w:rsidRPr="00316661" w:rsidRDefault="00E21868" w:rsidP="002A56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pojemność do min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316661">
              <w:rPr>
                <w:rFonts w:asciiTheme="minorHAnsi" w:hAnsiTheme="minorHAnsi" w:cstheme="minorHAnsi"/>
                <w:szCs w:val="24"/>
              </w:rPr>
              <w:t>100 ostrzy</w:t>
            </w:r>
          </w:p>
          <w:p w14:paraId="24F974E3" w14:textId="77777777" w:rsidR="008342E1" w:rsidRPr="00316661" w:rsidRDefault="008342E1" w:rsidP="00E218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620D129C" w14:textId="1105DDE4" w:rsidR="00E47E5D" w:rsidRPr="00316661" w:rsidRDefault="008342E1" w:rsidP="00E21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2A8FD1DA" w14:textId="2623D421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80" w:type="dxa"/>
          </w:tcPr>
          <w:p w14:paraId="6A72503D" w14:textId="478DC50A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394" w:type="dxa"/>
          </w:tcPr>
          <w:p w14:paraId="3E7D2F45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0D09D9E6" w14:textId="77777777" w:rsidTr="003D5F6A">
        <w:tc>
          <w:tcPr>
            <w:tcW w:w="534" w:type="dxa"/>
          </w:tcPr>
          <w:p w14:paraId="5D9F20A9" w14:textId="3837E1FF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17</w:t>
            </w:r>
          </w:p>
        </w:tc>
        <w:tc>
          <w:tcPr>
            <w:tcW w:w="1701" w:type="dxa"/>
          </w:tcPr>
          <w:p w14:paraId="3CB4CDC2" w14:textId="7D94773A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Pojemnik na zużyte skalpele i dłuta</w:t>
            </w:r>
          </w:p>
        </w:tc>
        <w:tc>
          <w:tcPr>
            <w:tcW w:w="5953" w:type="dxa"/>
          </w:tcPr>
          <w:p w14:paraId="291E3ADD" w14:textId="253014D5" w:rsidR="008342E1" w:rsidRPr="00316661" w:rsidRDefault="008342E1" w:rsidP="00E21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3C619668" w14:textId="77777777" w:rsidR="00E21868" w:rsidRPr="00316661" w:rsidRDefault="00E21868" w:rsidP="002A56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pojemnik do bezdotykowego zrzucania odpadów medycznych o pojemności 1L</w:t>
            </w:r>
          </w:p>
          <w:p w14:paraId="230C4CF8" w14:textId="77777777" w:rsidR="00D519AD" w:rsidRPr="00316661" w:rsidRDefault="00E21868" w:rsidP="002A56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pojemnik wykonany z trwałego, sztywnego materiału zapewniającego stabilność podczas użytkowania, odporny na przeciekanie i uszkodzenia mechaniczn</w:t>
            </w:r>
            <w:r w:rsidR="00D519AD" w:rsidRPr="00316661">
              <w:rPr>
                <w:rFonts w:asciiTheme="minorHAnsi" w:hAnsiTheme="minorHAnsi" w:cstheme="minorHAnsi"/>
                <w:szCs w:val="24"/>
              </w:rPr>
              <w:t>e</w:t>
            </w:r>
          </w:p>
          <w:p w14:paraId="5AE6BD0C" w14:textId="1974707E" w:rsidR="00E21868" w:rsidRPr="00316661" w:rsidRDefault="00E21868" w:rsidP="002A56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system zamykania pojemnika bez możliwości ponownego jego otwarcia</w:t>
            </w:r>
          </w:p>
          <w:p w14:paraId="07C4EB42" w14:textId="77777777" w:rsidR="008342E1" w:rsidRPr="00316661" w:rsidRDefault="008342E1" w:rsidP="00E218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7F46678F" w14:textId="2881F495" w:rsidR="00E47E5D" w:rsidRPr="00316661" w:rsidRDefault="008342E1" w:rsidP="00E21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4AFFE238" w14:textId="61A0DAB3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80" w:type="dxa"/>
          </w:tcPr>
          <w:p w14:paraId="55964F31" w14:textId="72F2FA70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394" w:type="dxa"/>
          </w:tcPr>
          <w:p w14:paraId="0268E445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47E5D" w:rsidRPr="0063633F" w14:paraId="4B25EE49" w14:textId="77777777" w:rsidTr="003D5F6A">
        <w:tc>
          <w:tcPr>
            <w:tcW w:w="534" w:type="dxa"/>
          </w:tcPr>
          <w:p w14:paraId="593C7599" w14:textId="51B5B946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18</w:t>
            </w:r>
          </w:p>
        </w:tc>
        <w:tc>
          <w:tcPr>
            <w:tcW w:w="1701" w:type="dxa"/>
          </w:tcPr>
          <w:p w14:paraId="7F784293" w14:textId="555C3237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do oceny neuropatii</w:t>
            </w:r>
          </w:p>
        </w:tc>
        <w:tc>
          <w:tcPr>
            <w:tcW w:w="5953" w:type="dxa"/>
          </w:tcPr>
          <w:p w14:paraId="1C90B50C" w14:textId="585863A9" w:rsidR="008342E1" w:rsidRPr="00316661" w:rsidRDefault="008342E1" w:rsidP="00CC65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0051F80A" w14:textId="77777777" w:rsidR="00CC658E" w:rsidRPr="00316661" w:rsidRDefault="00CC658E" w:rsidP="002A56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narzędzie diagnostyczne do kontroli dotyku i ucisku stopy cukrzycowej</w:t>
            </w:r>
          </w:p>
          <w:p w14:paraId="27857FCD" w14:textId="77777777" w:rsidR="00CC658E" w:rsidRPr="00316661" w:rsidRDefault="00CC658E" w:rsidP="002A56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lastRenderedPageBreak/>
              <w:t>zestaw składający się z sondy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316661">
              <w:rPr>
                <w:rFonts w:asciiTheme="minorHAnsi" w:hAnsiTheme="minorHAnsi" w:cstheme="minorHAnsi"/>
                <w:szCs w:val="24"/>
              </w:rPr>
              <w:t xml:space="preserve">zestawu 5 włókien </w:t>
            </w:r>
            <w:proofErr w:type="spellStart"/>
            <w:r w:rsidRPr="00316661">
              <w:rPr>
                <w:rFonts w:asciiTheme="minorHAnsi" w:hAnsiTheme="minorHAnsi" w:cstheme="minorHAnsi"/>
                <w:szCs w:val="24"/>
              </w:rPr>
              <w:t>monofilamentowych</w:t>
            </w:r>
            <w:proofErr w:type="spellEnd"/>
            <w:r w:rsidRPr="00316661">
              <w:rPr>
                <w:rFonts w:asciiTheme="minorHAnsi" w:hAnsiTheme="minorHAnsi" w:cstheme="minorHAnsi"/>
                <w:szCs w:val="24"/>
              </w:rPr>
              <w:t xml:space="preserve"> długości min. 12 cm oraz kart badania stóp</w:t>
            </w:r>
          </w:p>
          <w:p w14:paraId="6D537953" w14:textId="1D00172B" w:rsidR="00CC658E" w:rsidRPr="00316661" w:rsidRDefault="00CC658E" w:rsidP="002A56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 xml:space="preserve">urządzenie wykonane z trwałego materiału,  możliwe do dezynfekcji </w:t>
            </w:r>
          </w:p>
          <w:p w14:paraId="767E5AAF" w14:textId="77777777" w:rsidR="008342E1" w:rsidRPr="00316661" w:rsidRDefault="008342E1" w:rsidP="00CC658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6661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316661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439EF2FE" w14:textId="6869D6CB" w:rsidR="00E47E5D" w:rsidRPr="00316661" w:rsidRDefault="008342E1" w:rsidP="00CC65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316661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14:paraId="43DCE233" w14:textId="52715580" w:rsidR="00E47E5D" w:rsidRPr="0063633F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80" w:type="dxa"/>
          </w:tcPr>
          <w:p w14:paraId="0BDE95E6" w14:textId="60E9FCD2" w:rsidR="00E47E5D" w:rsidRDefault="008342E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394" w:type="dxa"/>
          </w:tcPr>
          <w:p w14:paraId="75294416" w14:textId="77777777" w:rsidR="00E47E5D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14:paraId="62BA1625" w14:textId="77777777" w:rsidR="00696379" w:rsidRDefault="00696379" w:rsidP="00CC1D36">
      <w:pPr>
        <w:spacing w:before="1" w:line="276" w:lineRule="auto"/>
        <w:ind w:left="115"/>
        <w:rPr>
          <w:b/>
          <w:color w:val="000009"/>
          <w:sz w:val="22"/>
        </w:rPr>
      </w:pPr>
    </w:p>
    <w:p w14:paraId="35FD0164" w14:textId="67971621" w:rsidR="00A15900" w:rsidRDefault="00696379" w:rsidP="00CC1D36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  <w:r>
        <w:rPr>
          <w:rFonts w:asciiTheme="minorHAnsi" w:eastAsia="ArialNarrow" w:hAnsiTheme="minorHAnsi" w:cstheme="minorHAnsi"/>
          <w:b/>
          <w:sz w:val="22"/>
          <w:u w:val="single"/>
        </w:rPr>
        <w:t>Część I</w:t>
      </w:r>
      <w:r w:rsidR="00787904" w:rsidRPr="0063633F">
        <w:rPr>
          <w:rFonts w:asciiTheme="minorHAnsi" w:eastAsia="ArialNarrow" w:hAnsiTheme="minorHAnsi" w:cstheme="minorHAnsi"/>
          <w:b/>
          <w:sz w:val="22"/>
          <w:u w:val="single"/>
        </w:rPr>
        <w:t>I –</w:t>
      </w:r>
      <w:r w:rsidR="00EB2661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</w:t>
      </w:r>
      <w:r w:rsidR="007D1B08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dostawa </w:t>
      </w:r>
      <w:r w:rsidR="00DF1264">
        <w:rPr>
          <w:rFonts w:asciiTheme="minorHAnsi" w:eastAsia="ArialNarrow" w:hAnsiTheme="minorHAnsi" w:cstheme="minorHAnsi"/>
          <w:b/>
          <w:sz w:val="22"/>
          <w:u w:val="single"/>
        </w:rPr>
        <w:t xml:space="preserve">urządzeń </w:t>
      </w:r>
      <w:proofErr w:type="spellStart"/>
      <w:r w:rsidR="00DF1264">
        <w:rPr>
          <w:rFonts w:asciiTheme="minorHAnsi" w:eastAsia="ArialNarrow" w:hAnsiTheme="minorHAnsi" w:cstheme="minorHAnsi"/>
          <w:b/>
          <w:sz w:val="22"/>
          <w:u w:val="single"/>
        </w:rPr>
        <w:t>podologicznych</w:t>
      </w:r>
      <w:proofErr w:type="spellEnd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60"/>
        <w:gridCol w:w="2007"/>
        <w:gridCol w:w="5811"/>
        <w:gridCol w:w="904"/>
        <w:gridCol w:w="694"/>
        <w:gridCol w:w="4407"/>
      </w:tblGrid>
      <w:tr w:rsidR="00AF5054" w:rsidRPr="0063633F" w14:paraId="4C197297" w14:textId="77777777" w:rsidTr="00E47E5D">
        <w:tc>
          <w:tcPr>
            <w:tcW w:w="460" w:type="dxa"/>
            <w:vAlign w:val="center"/>
          </w:tcPr>
          <w:p w14:paraId="462B3B1C" w14:textId="77777777" w:rsidR="00AF5054" w:rsidRPr="0063633F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</w:p>
        </w:tc>
        <w:tc>
          <w:tcPr>
            <w:tcW w:w="2007" w:type="dxa"/>
            <w:vAlign w:val="center"/>
          </w:tcPr>
          <w:p w14:paraId="03877C97" w14:textId="77777777" w:rsidR="00AF5054" w:rsidRPr="0063633F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811" w:type="dxa"/>
            <w:vAlign w:val="center"/>
          </w:tcPr>
          <w:p w14:paraId="7FC3510B" w14:textId="77777777" w:rsidR="00AF5054" w:rsidRPr="0063633F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904" w:type="dxa"/>
            <w:vAlign w:val="center"/>
          </w:tcPr>
          <w:p w14:paraId="030908F0" w14:textId="77777777" w:rsidR="00AF5054" w:rsidRPr="0063633F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94" w:type="dxa"/>
            <w:vAlign w:val="center"/>
          </w:tcPr>
          <w:p w14:paraId="0CA88F12" w14:textId="77777777" w:rsidR="00AF5054" w:rsidRPr="0063633F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407" w:type="dxa"/>
          </w:tcPr>
          <w:p w14:paraId="39855BA4" w14:textId="77777777" w:rsidR="00AF5054" w:rsidRPr="0063633F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DF1264" w:rsidRPr="0063633F" w14:paraId="422C5801" w14:textId="77777777" w:rsidTr="00E47E5D">
        <w:tc>
          <w:tcPr>
            <w:tcW w:w="460" w:type="dxa"/>
          </w:tcPr>
          <w:p w14:paraId="69C16005" w14:textId="1060C244" w:rsidR="00DF1264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2007" w:type="dxa"/>
          </w:tcPr>
          <w:p w14:paraId="3A8D8618" w14:textId="4C49026A" w:rsidR="00DF1264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 xml:space="preserve">Lampa </w:t>
            </w:r>
            <w:proofErr w:type="spellStart"/>
            <w:r>
              <w:rPr>
                <w:rFonts w:asciiTheme="minorHAnsi" w:eastAsia="ArialNarrow" w:hAnsiTheme="minorHAnsi" w:cstheme="minorHAnsi"/>
                <w:bCs/>
              </w:rPr>
              <w:t>Wood’a</w:t>
            </w:r>
            <w:proofErr w:type="spellEnd"/>
          </w:p>
        </w:tc>
        <w:tc>
          <w:tcPr>
            <w:tcW w:w="5811" w:type="dxa"/>
          </w:tcPr>
          <w:p w14:paraId="1A0AB82A" w14:textId="77777777" w:rsidR="000B0F28" w:rsidRPr="00DD54C9" w:rsidRDefault="000B0F28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DD54C9">
              <w:rPr>
                <w:rFonts w:asciiTheme="minorHAnsi" w:hAnsiTheme="minorHAnsi" w:cstheme="minorHAnsi"/>
                <w:b/>
                <w:color w:val="000000"/>
                <w:szCs w:val="24"/>
              </w:rPr>
              <w:t>Parametry nie gorsze niż lub równoważne:</w:t>
            </w:r>
          </w:p>
          <w:p w14:paraId="0BD71B22" w14:textId="77777777" w:rsidR="00DD54C9" w:rsidRDefault="00DD54C9" w:rsidP="002A56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 xml:space="preserve">lampa przeznaczona do wstępnej diagnostyki stanu skóry, w tym  </w:t>
            </w:r>
            <w:r w:rsidRPr="00DD54C9">
              <w:rPr>
                <w:rFonts w:asciiTheme="minorHAnsi" w:eastAsia="Times New Roman" w:hAnsiTheme="minorHAnsi" w:cstheme="minorHAnsi"/>
                <w:color w:val="141412"/>
                <w:szCs w:val="24"/>
                <w:lang w:eastAsia="pl-PL"/>
              </w:rPr>
              <w:t xml:space="preserve">nawilżenia skóry, bielactwa, grubości skóry, obszarów suchej skóry, łojotoku, rogowacenia skóry, infekcji bakteryjnych, czerniaka,  trądziku, grzybicy, hiper i </w:t>
            </w:r>
            <w:proofErr w:type="spellStart"/>
            <w:r w:rsidRPr="00DD54C9">
              <w:rPr>
                <w:rFonts w:asciiTheme="minorHAnsi" w:eastAsia="Times New Roman" w:hAnsiTheme="minorHAnsi" w:cstheme="minorHAnsi"/>
                <w:color w:val="141412"/>
                <w:szCs w:val="24"/>
                <w:lang w:eastAsia="pl-PL"/>
              </w:rPr>
              <w:t>hipopigmentacji</w:t>
            </w:r>
            <w:proofErr w:type="spellEnd"/>
            <w:r w:rsidRPr="00DD54C9">
              <w:rPr>
                <w:rFonts w:asciiTheme="minorHAnsi" w:hAnsiTheme="minorHAnsi" w:cstheme="minorHAnsi"/>
                <w:szCs w:val="24"/>
              </w:rPr>
              <w:t xml:space="preserve">, poprzez uzyskanie w wyniku naświetlania zróżnicowanego koloru odbicia. </w:t>
            </w:r>
          </w:p>
          <w:p w14:paraId="1B3B15F8" w14:textId="77777777" w:rsidR="00DD54C9" w:rsidRDefault="00DD54C9" w:rsidP="002A56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 xml:space="preserve">lampa o mocy minimum 20 W, </w:t>
            </w:r>
          </w:p>
          <w:p w14:paraId="154FECC9" w14:textId="77777777" w:rsidR="00DD54C9" w:rsidRDefault="00DD54C9" w:rsidP="002A56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lastRenderedPageBreak/>
              <w:t>wyposażona w soczewkę o wymiarach min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DD54C9">
              <w:rPr>
                <w:rFonts w:asciiTheme="minorHAnsi" w:hAnsiTheme="minorHAnsi" w:cstheme="minorHAnsi"/>
                <w:szCs w:val="24"/>
              </w:rPr>
              <w:t xml:space="preserve"> 5x10 cm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DD54C9">
              <w:rPr>
                <w:rFonts w:asciiTheme="minorHAnsi" w:hAnsiTheme="minorHAnsi" w:cstheme="minorHAnsi"/>
                <w:szCs w:val="24"/>
              </w:rPr>
              <w:t xml:space="preserve"> o mocy min 4 </w:t>
            </w:r>
            <w:proofErr w:type="spellStart"/>
            <w:r w:rsidRPr="00DD54C9">
              <w:rPr>
                <w:rFonts w:asciiTheme="minorHAnsi" w:hAnsiTheme="minorHAnsi" w:cstheme="minorHAnsi"/>
                <w:szCs w:val="24"/>
              </w:rPr>
              <w:t>dpt</w:t>
            </w:r>
            <w:proofErr w:type="spellEnd"/>
            <w:r w:rsidRPr="00DD54C9">
              <w:rPr>
                <w:rFonts w:asciiTheme="minorHAnsi" w:hAnsiTheme="minorHAnsi" w:cstheme="minorHAnsi"/>
                <w:szCs w:val="24"/>
              </w:rPr>
              <w:t xml:space="preserve"> i stałej temperaturze światła</w:t>
            </w:r>
          </w:p>
          <w:p w14:paraId="48DED5A3" w14:textId="77777777" w:rsidR="00DD54C9" w:rsidRDefault="00DD54C9" w:rsidP="002A56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źródło światła lampy: 4x lampy UV po 4W</w:t>
            </w:r>
          </w:p>
          <w:p w14:paraId="241EC97E" w14:textId="77777777" w:rsidR="00DD54C9" w:rsidRDefault="00DD54C9" w:rsidP="002A56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wykonana z trwałego na uszkodzenia, pęknięcia i zrysowania twardego materiału,</w:t>
            </w:r>
          </w:p>
          <w:p w14:paraId="62866C9B" w14:textId="77777777" w:rsidR="00DD54C9" w:rsidRDefault="00DD54C9" w:rsidP="002A56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 xml:space="preserve">wyposażona w rękaw do badania bez dodatkowego oświetlenia </w:t>
            </w:r>
          </w:p>
          <w:p w14:paraId="01ED2113" w14:textId="0C3D833E" w:rsidR="00DD54C9" w:rsidRPr="00DD54C9" w:rsidRDefault="00DD54C9" w:rsidP="002A56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wyposażona w </w:t>
            </w:r>
            <w:r w:rsidRPr="00DD54C9">
              <w:rPr>
                <w:rFonts w:asciiTheme="minorHAnsi" w:hAnsiTheme="minorHAnsi" w:cstheme="minorHAnsi"/>
                <w:szCs w:val="24"/>
              </w:rPr>
              <w:t>kabel zasilający o długości minimum 150 cm</w:t>
            </w:r>
          </w:p>
          <w:p w14:paraId="6A4196B8" w14:textId="77777777" w:rsidR="000B0F28" w:rsidRPr="00DD54C9" w:rsidRDefault="000B0F28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D54C9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DD54C9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625E1E3C" w14:textId="714012FE" w:rsidR="00DF1264" w:rsidRDefault="000B0F28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904" w:type="dxa"/>
          </w:tcPr>
          <w:p w14:paraId="4FBAC3A1" w14:textId="001D1C2D" w:rsidR="00DF1264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94" w:type="dxa"/>
          </w:tcPr>
          <w:p w14:paraId="4AEFDD8A" w14:textId="77CE9953" w:rsidR="00DF1264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3</w:t>
            </w:r>
          </w:p>
        </w:tc>
        <w:tc>
          <w:tcPr>
            <w:tcW w:w="4407" w:type="dxa"/>
          </w:tcPr>
          <w:p w14:paraId="6F12E01B" w14:textId="77777777" w:rsidR="00DF1264" w:rsidRPr="0063633F" w:rsidRDefault="00DF126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DF1264" w:rsidRPr="0063633F" w14:paraId="6252CFE9" w14:textId="77777777" w:rsidTr="00E47E5D">
        <w:tc>
          <w:tcPr>
            <w:tcW w:w="460" w:type="dxa"/>
          </w:tcPr>
          <w:p w14:paraId="30109C2F" w14:textId="63858454" w:rsidR="00DF1264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2</w:t>
            </w:r>
          </w:p>
        </w:tc>
        <w:tc>
          <w:tcPr>
            <w:tcW w:w="2007" w:type="dxa"/>
          </w:tcPr>
          <w:p w14:paraId="08448E4B" w14:textId="1DF27E7A" w:rsidR="00DF1264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proofErr w:type="spellStart"/>
            <w:r>
              <w:rPr>
                <w:rFonts w:asciiTheme="minorHAnsi" w:eastAsia="ArialNarrow" w:hAnsiTheme="minorHAnsi" w:cstheme="minorHAnsi"/>
                <w:bCs/>
              </w:rPr>
              <w:t>Dermatoskop</w:t>
            </w:r>
            <w:proofErr w:type="spellEnd"/>
          </w:p>
        </w:tc>
        <w:tc>
          <w:tcPr>
            <w:tcW w:w="5811" w:type="dxa"/>
          </w:tcPr>
          <w:p w14:paraId="422587AB" w14:textId="77777777" w:rsidR="000B0F28" w:rsidRPr="00DD54C9" w:rsidRDefault="000B0F28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DD54C9">
              <w:rPr>
                <w:rFonts w:asciiTheme="minorHAnsi" w:hAnsiTheme="minorHAnsi" w:cstheme="minorHAnsi"/>
                <w:b/>
                <w:color w:val="000000"/>
                <w:szCs w:val="24"/>
              </w:rPr>
              <w:t>Parametry nie gorsze niż lub równoważne:</w:t>
            </w:r>
          </w:p>
          <w:p w14:paraId="14F60D66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obiektyw o wielkości min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DD54C9">
              <w:rPr>
                <w:rFonts w:asciiTheme="minorHAnsi" w:hAnsiTheme="minorHAnsi" w:cstheme="minorHAnsi"/>
                <w:szCs w:val="24"/>
              </w:rPr>
              <w:t xml:space="preserve"> 32mm</w:t>
            </w:r>
          </w:p>
          <w:p w14:paraId="2FA3AE2D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min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DD54C9">
              <w:rPr>
                <w:rFonts w:asciiTheme="minorHAnsi" w:hAnsiTheme="minorHAnsi" w:cstheme="minorHAnsi"/>
                <w:szCs w:val="24"/>
              </w:rPr>
              <w:t xml:space="preserve"> trzystopniowa regulacja natężenia światła, przyciski umieszczone na rękojeści w celu wygodnej regulacji podczas wykonywania badania</w:t>
            </w:r>
          </w:p>
          <w:p w14:paraId="7E582E1A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wyposażony w diody spolaryzowane do badania kontaktowego i bezkontaktowego oraz niespolaryzowane do badania z zastosowaniem preparatów do immersji</w:t>
            </w:r>
          </w:p>
          <w:p w14:paraId="1A3116F5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 xml:space="preserve">funkcja powiększania optycznego minimum x10 oraz </w:t>
            </w:r>
            <w:r>
              <w:rPr>
                <w:rFonts w:asciiTheme="minorHAnsi" w:hAnsiTheme="minorHAnsi" w:cstheme="minorHAnsi"/>
                <w:szCs w:val="24"/>
              </w:rPr>
              <w:t xml:space="preserve">powiększania </w:t>
            </w:r>
            <w:r w:rsidRPr="00DD54C9">
              <w:rPr>
                <w:rFonts w:asciiTheme="minorHAnsi" w:hAnsiTheme="minorHAnsi" w:cstheme="minorHAnsi"/>
                <w:szCs w:val="24"/>
              </w:rPr>
              <w:t>cyfrowego</w:t>
            </w:r>
          </w:p>
          <w:p w14:paraId="6DEE34EA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lastRenderedPageBreak/>
              <w:t>wyposażony w system optyczny zapewniający wyraźny obraz z odległości powyżej 15 cm</w:t>
            </w:r>
          </w:p>
          <w:p w14:paraId="1B5FA6C0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możliwość regulacji ostrości, kompensacji dioptrii ogniskowania, polaryzacja zapewniająca nieoślepiające i nieodbijające światło</w:t>
            </w:r>
          </w:p>
          <w:p w14:paraId="444AFCFB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wyposażony w odrębny przełącznik pomiędzy światłem spolaryzowanym i niespolaryzowanym</w:t>
            </w:r>
          </w:p>
          <w:p w14:paraId="72D29FEC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wykonany z trwałego materiału, odpornego na uszkodzenia, pęknięcia, pyłoszczelny</w:t>
            </w:r>
          </w:p>
          <w:p w14:paraId="4360C01D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wyposażony w płytkę kontaktową niwelującą możliwość zakażeń krzyżowych (nadająca się sterylizacji)</w:t>
            </w:r>
          </w:p>
          <w:p w14:paraId="2B245610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 xml:space="preserve">możliwość połączenia z siecią </w:t>
            </w:r>
            <w:proofErr w:type="spellStart"/>
            <w:r w:rsidRPr="00DD54C9">
              <w:rPr>
                <w:rFonts w:asciiTheme="minorHAnsi" w:hAnsiTheme="minorHAnsi" w:cstheme="minorHAnsi"/>
                <w:szCs w:val="24"/>
              </w:rPr>
              <w:t>W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  <w:r w:rsidRPr="00DD54C9">
              <w:rPr>
                <w:rFonts w:asciiTheme="minorHAnsi" w:hAnsiTheme="minorHAnsi" w:cstheme="minorHAnsi"/>
                <w:szCs w:val="24"/>
              </w:rPr>
              <w:t>Fi</w:t>
            </w:r>
            <w:proofErr w:type="spellEnd"/>
            <w:r w:rsidRPr="00DD54C9">
              <w:rPr>
                <w:rFonts w:asciiTheme="minorHAnsi" w:hAnsiTheme="minorHAnsi" w:cstheme="minorHAnsi"/>
                <w:szCs w:val="24"/>
              </w:rPr>
              <w:t xml:space="preserve"> oraz możliwość zapisywania dokumentacji cyfrowej</w:t>
            </w:r>
          </w:p>
          <w:p w14:paraId="753DF206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 xml:space="preserve">zasilanie sieciowe oraz akumulatorowe </w:t>
            </w:r>
          </w:p>
          <w:p w14:paraId="1778DC15" w14:textId="77777777" w:rsid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wskaźnik naładowania</w:t>
            </w:r>
          </w:p>
          <w:p w14:paraId="34D28C74" w14:textId="2341341C" w:rsidR="000B0F28" w:rsidRPr="00DD54C9" w:rsidRDefault="00DD54C9" w:rsidP="002A56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w zestawie etui, ładowarka, kabel USB</w:t>
            </w:r>
          </w:p>
          <w:p w14:paraId="0C63161C" w14:textId="77777777" w:rsidR="000B0F28" w:rsidRPr="00DD54C9" w:rsidRDefault="000B0F28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D54C9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DD54C9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49139735" w14:textId="5053ED17" w:rsidR="00DF1264" w:rsidRPr="00DD54C9" w:rsidRDefault="000B0F28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904" w:type="dxa"/>
          </w:tcPr>
          <w:p w14:paraId="0F9C9C6E" w14:textId="4AA46DC2" w:rsidR="00DF1264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94" w:type="dxa"/>
          </w:tcPr>
          <w:p w14:paraId="0629E914" w14:textId="211375BC" w:rsidR="00DF1264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3</w:t>
            </w:r>
          </w:p>
        </w:tc>
        <w:tc>
          <w:tcPr>
            <w:tcW w:w="4407" w:type="dxa"/>
          </w:tcPr>
          <w:p w14:paraId="10DF51D3" w14:textId="77777777" w:rsidR="00DF1264" w:rsidRPr="0063633F" w:rsidRDefault="00DF126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DF1264" w:rsidRPr="0063633F" w14:paraId="245662DE" w14:textId="77777777" w:rsidTr="00E47E5D">
        <w:tc>
          <w:tcPr>
            <w:tcW w:w="460" w:type="dxa"/>
          </w:tcPr>
          <w:p w14:paraId="7AEC58E2" w14:textId="6C4C4836" w:rsidR="00DF1264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2007" w:type="dxa"/>
          </w:tcPr>
          <w:p w14:paraId="581AE2E4" w14:textId="625433CC" w:rsidR="00DF1264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proofErr w:type="spellStart"/>
            <w:r>
              <w:rPr>
                <w:rFonts w:asciiTheme="minorHAnsi" w:eastAsia="ArialNarrow" w:hAnsiTheme="minorHAnsi" w:cstheme="minorHAnsi"/>
                <w:bCs/>
              </w:rPr>
              <w:t>Plantokonturograf</w:t>
            </w:r>
            <w:proofErr w:type="spellEnd"/>
            <w:r>
              <w:rPr>
                <w:rFonts w:asciiTheme="minorHAnsi" w:eastAsia="ArialNarrow" w:hAnsiTheme="minorHAnsi" w:cstheme="minorHAnsi"/>
                <w:bCs/>
              </w:rPr>
              <w:t xml:space="preserve"> </w:t>
            </w:r>
          </w:p>
        </w:tc>
        <w:tc>
          <w:tcPr>
            <w:tcW w:w="5811" w:type="dxa"/>
          </w:tcPr>
          <w:p w14:paraId="3EBB58AF" w14:textId="77777777" w:rsidR="000B0F28" w:rsidRPr="00DD54C9" w:rsidRDefault="000B0F28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DD54C9">
              <w:rPr>
                <w:rFonts w:asciiTheme="minorHAnsi" w:hAnsiTheme="minorHAnsi" w:cstheme="minorHAnsi"/>
                <w:b/>
                <w:color w:val="000000"/>
                <w:szCs w:val="24"/>
              </w:rPr>
              <w:t>Parametry nie gorsze niż lub równoważne:</w:t>
            </w:r>
          </w:p>
          <w:p w14:paraId="498C75EC" w14:textId="77777777" w:rsidR="00DD54C9" w:rsidRDefault="00DD54C9" w:rsidP="002A564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 xml:space="preserve">przyrząd do odbijania statycznego i dynamicznego odcisku stopy na papierze, </w:t>
            </w:r>
          </w:p>
          <w:p w14:paraId="607F70D0" w14:textId="77777777" w:rsidR="00DD54C9" w:rsidRDefault="00DD54C9" w:rsidP="002A564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lastRenderedPageBreak/>
              <w:t xml:space="preserve">w obudowie plastikowej oraz z gumową membraną, </w:t>
            </w:r>
          </w:p>
          <w:p w14:paraId="439D81FD" w14:textId="77777777" w:rsidR="00DD54C9" w:rsidRDefault="00DD54C9" w:rsidP="002A564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wymiary</w:t>
            </w:r>
            <w:r w:rsidRPr="00DD54C9">
              <w:rPr>
                <w:rFonts w:asciiTheme="minorHAnsi" w:hAnsiTheme="minorHAnsi" w:cstheme="minorHAnsi"/>
                <w:szCs w:val="24"/>
              </w:rPr>
              <w:t xml:space="preserve"> pola </w:t>
            </w:r>
            <w:r>
              <w:rPr>
                <w:rFonts w:asciiTheme="minorHAnsi" w:hAnsiTheme="minorHAnsi" w:cstheme="minorHAnsi"/>
                <w:szCs w:val="24"/>
              </w:rPr>
              <w:t xml:space="preserve">min. </w:t>
            </w:r>
            <w:r w:rsidRPr="00DD54C9">
              <w:rPr>
                <w:rFonts w:asciiTheme="minorHAnsi" w:hAnsiTheme="minorHAnsi" w:cstheme="minorHAnsi"/>
                <w:szCs w:val="24"/>
              </w:rPr>
              <w:t>18x35 cm</w:t>
            </w:r>
          </w:p>
          <w:p w14:paraId="3445F66F" w14:textId="5BA77E1A" w:rsidR="000B0F28" w:rsidRPr="00DD54C9" w:rsidRDefault="00DD54C9" w:rsidP="002A564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</w:rPr>
              <w:t>w zestawie papier dopasowany rozmiarowo (min. 100 arkuszy), wałek, tusz</w:t>
            </w:r>
          </w:p>
          <w:p w14:paraId="7B0BD763" w14:textId="77777777" w:rsidR="000B0F28" w:rsidRPr="00DD54C9" w:rsidRDefault="000B0F28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D54C9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DD54C9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1A7F2A5C" w14:textId="1052F3B8" w:rsidR="00DF1264" w:rsidRDefault="000B0F28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904" w:type="dxa"/>
          </w:tcPr>
          <w:p w14:paraId="1B88C39F" w14:textId="3CB20E8A" w:rsidR="00DF1264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94" w:type="dxa"/>
          </w:tcPr>
          <w:p w14:paraId="68C56714" w14:textId="15E4AB50" w:rsidR="00DF1264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3</w:t>
            </w:r>
          </w:p>
        </w:tc>
        <w:tc>
          <w:tcPr>
            <w:tcW w:w="4407" w:type="dxa"/>
          </w:tcPr>
          <w:p w14:paraId="78104C92" w14:textId="77777777" w:rsidR="00DF1264" w:rsidRPr="0063633F" w:rsidRDefault="00DF126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0B0F28" w:rsidRPr="0063633F" w14:paraId="4EBD3300" w14:textId="77777777" w:rsidTr="00E47E5D">
        <w:tc>
          <w:tcPr>
            <w:tcW w:w="460" w:type="dxa"/>
          </w:tcPr>
          <w:p w14:paraId="12FD5D23" w14:textId="21C28A44" w:rsidR="000B0F28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4</w:t>
            </w:r>
          </w:p>
        </w:tc>
        <w:tc>
          <w:tcPr>
            <w:tcW w:w="2007" w:type="dxa"/>
          </w:tcPr>
          <w:p w14:paraId="1CEAB832" w14:textId="221E287F" w:rsidR="000B0F28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proofErr w:type="spellStart"/>
            <w:r>
              <w:rPr>
                <w:rFonts w:asciiTheme="minorHAnsi" w:eastAsia="ArialNarrow" w:hAnsiTheme="minorHAnsi" w:cstheme="minorHAnsi"/>
                <w:bCs/>
              </w:rPr>
              <w:t>Pedobarograf</w:t>
            </w:r>
            <w:proofErr w:type="spellEnd"/>
          </w:p>
        </w:tc>
        <w:tc>
          <w:tcPr>
            <w:tcW w:w="5811" w:type="dxa"/>
          </w:tcPr>
          <w:p w14:paraId="5E29A6F7" w14:textId="77777777" w:rsidR="000B0F28" w:rsidRPr="00DD54C9" w:rsidRDefault="000B0F28" w:rsidP="00DD54C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DD54C9">
              <w:rPr>
                <w:rFonts w:asciiTheme="minorHAnsi" w:hAnsiTheme="minorHAnsi" w:cstheme="minorHAnsi"/>
                <w:b/>
                <w:color w:val="000000"/>
                <w:szCs w:val="24"/>
              </w:rPr>
              <w:t>Parametry nie gorsze niż lub równoważne:</w:t>
            </w:r>
          </w:p>
          <w:p w14:paraId="21FF3726" w14:textId="77777777" w:rsidR="00DD54C9" w:rsidRDefault="00DD54C9" w:rsidP="002A564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 xml:space="preserve">urządzenie medyczne pozwalające na wykonanie badania sklepienia stopy podczas stania oraz podczas chodu, oceny równowagi, oscylacji środka ciężkości, ocena </w:t>
            </w:r>
            <w:proofErr w:type="spellStart"/>
            <w:r w:rsidRPr="00DD54C9">
              <w:rPr>
                <w:rFonts w:asciiTheme="minorHAnsi" w:hAnsiTheme="minorHAnsi" w:cstheme="minorHAnsi"/>
                <w:szCs w:val="24"/>
              </w:rPr>
              <w:t>propulsji</w:t>
            </w:r>
            <w:proofErr w:type="spellEnd"/>
            <w:r w:rsidRPr="00DD54C9">
              <w:rPr>
                <w:rFonts w:asciiTheme="minorHAnsi" w:hAnsiTheme="minorHAnsi" w:cstheme="minorHAnsi"/>
                <w:szCs w:val="24"/>
              </w:rPr>
              <w:t xml:space="preserve"> stopy oraz ocenę wad stóp (stęp, śródstopie, </w:t>
            </w:r>
            <w:proofErr w:type="spellStart"/>
            <w:r w:rsidRPr="00DD54C9">
              <w:rPr>
                <w:rFonts w:asciiTheme="minorHAnsi" w:hAnsiTheme="minorHAnsi" w:cstheme="minorHAnsi"/>
                <w:szCs w:val="24"/>
              </w:rPr>
              <w:t>przodostopie</w:t>
            </w:r>
            <w:proofErr w:type="spellEnd"/>
            <w:r w:rsidRPr="00DD54C9">
              <w:rPr>
                <w:rFonts w:asciiTheme="minorHAnsi" w:hAnsiTheme="minorHAnsi" w:cstheme="minorHAnsi"/>
                <w:szCs w:val="24"/>
              </w:rPr>
              <w:t xml:space="preserve">), wyznaczenie kątów odwiedzenia/przywiedzenia, koślawości palucha, proporcji stopy)  </w:t>
            </w:r>
          </w:p>
          <w:p w14:paraId="3534EB4F" w14:textId="77777777" w:rsidR="00555E25" w:rsidRDefault="00DD54C9" w:rsidP="002A564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częstotliwoś</w:t>
            </w:r>
            <w:r>
              <w:rPr>
                <w:rFonts w:asciiTheme="minorHAnsi" w:hAnsiTheme="minorHAnsi" w:cstheme="minorHAnsi"/>
                <w:szCs w:val="24"/>
              </w:rPr>
              <w:t>ć</w:t>
            </w:r>
            <w:r w:rsidRPr="00DD54C9">
              <w:rPr>
                <w:rFonts w:asciiTheme="minorHAnsi" w:hAnsiTheme="minorHAnsi" w:cstheme="minorHAnsi"/>
                <w:szCs w:val="24"/>
              </w:rPr>
              <w:t xml:space="preserve"> próbkowania dynamicznego </w:t>
            </w:r>
            <w:r>
              <w:rPr>
                <w:rFonts w:asciiTheme="minorHAnsi" w:hAnsiTheme="minorHAnsi" w:cstheme="minorHAnsi"/>
                <w:szCs w:val="24"/>
              </w:rPr>
              <w:t xml:space="preserve">w zakresie </w:t>
            </w:r>
            <w:r w:rsidRPr="00DD54C9">
              <w:rPr>
                <w:rFonts w:asciiTheme="minorHAnsi" w:hAnsiTheme="minorHAnsi" w:cstheme="minorHAnsi"/>
                <w:szCs w:val="24"/>
              </w:rPr>
              <w:t>od 250 do 400Hz i statycznego min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DD54C9">
              <w:rPr>
                <w:rFonts w:asciiTheme="minorHAnsi" w:hAnsiTheme="minorHAnsi" w:cstheme="minorHAnsi"/>
                <w:szCs w:val="24"/>
              </w:rPr>
              <w:t xml:space="preserve"> 150 </w:t>
            </w:r>
            <w:proofErr w:type="spellStart"/>
            <w:r w:rsidRPr="00DD54C9">
              <w:rPr>
                <w:rFonts w:asciiTheme="minorHAnsi" w:hAnsiTheme="minorHAnsi" w:cstheme="minorHAnsi"/>
                <w:szCs w:val="24"/>
              </w:rPr>
              <w:t>Hz</w:t>
            </w:r>
            <w:proofErr w:type="spellEnd"/>
          </w:p>
          <w:p w14:paraId="65E33981" w14:textId="77777777" w:rsidR="00555E25" w:rsidRDefault="00DD54C9" w:rsidP="002A564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 xml:space="preserve">czujniki rezystancyjne pokryte metalem szlachetnym oraz przewodzącą gumą, </w:t>
            </w:r>
          </w:p>
          <w:p w14:paraId="7553BA20" w14:textId="77777777" w:rsidR="00555E25" w:rsidRDefault="00DD54C9" w:rsidP="002A564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wytrzymała metalowa obudowa całej platformy</w:t>
            </w:r>
          </w:p>
          <w:p w14:paraId="0849449A" w14:textId="77777777" w:rsidR="00555E25" w:rsidRDefault="00DD54C9" w:rsidP="002A564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lastRenderedPageBreak/>
              <w:t>możliwość podłączenia kamer i aparatów, wraz z realizacją pomiarów antropometrii ciała człowieka</w:t>
            </w:r>
          </w:p>
          <w:p w14:paraId="20268804" w14:textId="77777777" w:rsidR="00555E25" w:rsidRDefault="00DD54C9" w:rsidP="002A564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ścieżka o długości min</w:t>
            </w:r>
            <w:r w:rsidR="00555E25">
              <w:rPr>
                <w:rFonts w:asciiTheme="minorHAnsi" w:hAnsiTheme="minorHAnsi" w:cstheme="minorHAnsi"/>
                <w:szCs w:val="24"/>
              </w:rPr>
              <w:t>.</w:t>
            </w:r>
            <w:r w:rsidRPr="00555E25">
              <w:rPr>
                <w:rFonts w:asciiTheme="minorHAnsi" w:hAnsiTheme="minorHAnsi" w:cstheme="minorHAnsi"/>
                <w:szCs w:val="24"/>
              </w:rPr>
              <w:t xml:space="preserve"> 120 cm (pole aktywne)</w:t>
            </w:r>
            <w:r w:rsidR="00555E25">
              <w:rPr>
                <w:rFonts w:asciiTheme="minorHAnsi" w:hAnsiTheme="minorHAnsi" w:cstheme="minorHAnsi"/>
                <w:szCs w:val="24"/>
              </w:rPr>
              <w:t xml:space="preserve"> i </w:t>
            </w:r>
            <w:r w:rsidRPr="00555E25">
              <w:rPr>
                <w:rFonts w:asciiTheme="minorHAnsi" w:hAnsiTheme="minorHAnsi" w:cstheme="minorHAnsi"/>
                <w:szCs w:val="24"/>
              </w:rPr>
              <w:t>szerokoś</w:t>
            </w:r>
            <w:r w:rsidR="00555E25">
              <w:rPr>
                <w:rFonts w:asciiTheme="minorHAnsi" w:hAnsiTheme="minorHAnsi" w:cstheme="minorHAnsi"/>
                <w:szCs w:val="24"/>
              </w:rPr>
              <w:t>ci</w:t>
            </w:r>
            <w:r w:rsidRPr="00555E25">
              <w:rPr>
                <w:rFonts w:asciiTheme="minorHAnsi" w:hAnsiTheme="minorHAnsi" w:cstheme="minorHAnsi"/>
                <w:szCs w:val="24"/>
              </w:rPr>
              <w:t xml:space="preserve"> min</w:t>
            </w:r>
            <w:r w:rsidR="00555E25">
              <w:rPr>
                <w:rFonts w:asciiTheme="minorHAnsi" w:hAnsiTheme="minorHAnsi" w:cstheme="minorHAnsi"/>
                <w:szCs w:val="24"/>
              </w:rPr>
              <w:t>.</w:t>
            </w:r>
            <w:r w:rsidRPr="00555E25">
              <w:rPr>
                <w:rFonts w:asciiTheme="minorHAnsi" w:hAnsiTheme="minorHAnsi" w:cstheme="minorHAnsi"/>
                <w:szCs w:val="24"/>
              </w:rPr>
              <w:t xml:space="preserve"> 50 cm (+/- 2 cm) </w:t>
            </w:r>
          </w:p>
          <w:p w14:paraId="403C4E3E" w14:textId="77777777" w:rsidR="00555E25" w:rsidRDefault="00DD54C9" w:rsidP="002A564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waga użytkownika do 150 kg</w:t>
            </w:r>
          </w:p>
          <w:p w14:paraId="0DB6554B" w14:textId="77777777" w:rsidR="00555E25" w:rsidRDefault="00DD54C9" w:rsidP="002A564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urządzenie dostarczone wraz ze stacją robocza oraz  dedykowanym oprogramowaniem</w:t>
            </w:r>
          </w:p>
          <w:p w14:paraId="775491E5" w14:textId="77777777" w:rsidR="00555E25" w:rsidRDefault="00DD54C9" w:rsidP="002A564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 xml:space="preserve">w zestawie dodatkowe ścieżki pasywne (minimum 2 szt.) </w:t>
            </w:r>
          </w:p>
          <w:p w14:paraId="7EF74890" w14:textId="026DFF99" w:rsidR="000B0F28" w:rsidRDefault="00DD54C9" w:rsidP="002A564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w zestawie komplet zasilaczy i kabli do połączenia z komputerem</w:t>
            </w:r>
          </w:p>
          <w:p w14:paraId="6FA7BFA9" w14:textId="77777777" w:rsidR="000B0F28" w:rsidRPr="00DD54C9" w:rsidRDefault="000B0F28" w:rsidP="00DD54C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D54C9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DD54C9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73A91DA5" w14:textId="1170A045" w:rsidR="000B0F28" w:rsidRDefault="000B0F28" w:rsidP="00DD54C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54C9">
              <w:rPr>
                <w:rFonts w:asciiTheme="minorHAnsi" w:hAnsiTheme="minorHAnsi" w:cstheme="minorHAnsi"/>
                <w:szCs w:val="24"/>
              </w:rPr>
              <w:t>Uwaga: zaoferowany okres gwarancji</w:t>
            </w:r>
            <w:r w:rsidRPr="00AD6A48">
              <w:rPr>
                <w:rFonts w:asciiTheme="minorHAnsi" w:hAnsiTheme="minorHAnsi" w:cstheme="minorHAnsi"/>
                <w:sz w:val="22"/>
              </w:rPr>
              <w:t xml:space="preserve"> podlega ocenie w kryterium gwarancja zgodnie z opisem zawartym w rozdziale XVII SWZ</w:t>
            </w:r>
          </w:p>
        </w:tc>
        <w:tc>
          <w:tcPr>
            <w:tcW w:w="904" w:type="dxa"/>
          </w:tcPr>
          <w:p w14:paraId="39E327B8" w14:textId="185284B0" w:rsidR="000B0F28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94" w:type="dxa"/>
          </w:tcPr>
          <w:p w14:paraId="5A77A385" w14:textId="30B90AB6" w:rsidR="000B0F28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407" w:type="dxa"/>
          </w:tcPr>
          <w:p w14:paraId="3AC911D0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0B0F28" w:rsidRPr="0063633F" w14:paraId="59A9616F" w14:textId="77777777" w:rsidTr="00E47E5D">
        <w:tc>
          <w:tcPr>
            <w:tcW w:w="460" w:type="dxa"/>
          </w:tcPr>
          <w:p w14:paraId="3D00803E" w14:textId="726F26C4" w:rsidR="000B0F28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5</w:t>
            </w:r>
          </w:p>
        </w:tc>
        <w:tc>
          <w:tcPr>
            <w:tcW w:w="2007" w:type="dxa"/>
          </w:tcPr>
          <w:p w14:paraId="57448D95" w14:textId="5698D6D1" w:rsidR="000B0F28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Oświetlacz naczyniowy</w:t>
            </w:r>
          </w:p>
        </w:tc>
        <w:tc>
          <w:tcPr>
            <w:tcW w:w="5811" w:type="dxa"/>
          </w:tcPr>
          <w:p w14:paraId="28C143DF" w14:textId="77777777" w:rsidR="000B0F28" w:rsidRPr="00555E25" w:rsidRDefault="000B0F28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55E25">
              <w:rPr>
                <w:rFonts w:asciiTheme="minorHAnsi" w:hAnsiTheme="minorHAnsi" w:cstheme="minorHAnsi"/>
                <w:b/>
                <w:color w:val="000000"/>
                <w:szCs w:val="24"/>
              </w:rPr>
              <w:t>Parametry nie gorsze niż lub równoważne:</w:t>
            </w:r>
          </w:p>
          <w:p w14:paraId="4088670B" w14:textId="77777777" w:rsidR="00555E25" w:rsidRDefault="00555E25" w:rsidP="002A5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oświetlacz przeznaczony do obrazowania żył przed wkłuciem zapewniający jednolite podświetlenie żył w każdym miejscu na ciele pacjenta,</w:t>
            </w:r>
          </w:p>
          <w:p w14:paraId="32AF01EF" w14:textId="77777777" w:rsidR="00555E25" w:rsidRDefault="00555E25" w:rsidP="002A5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przeznaczony dla osób dorosłych oraz dzieci</w:t>
            </w:r>
          </w:p>
          <w:p w14:paraId="528EBA04" w14:textId="77777777" w:rsidR="00555E25" w:rsidRDefault="00555E25" w:rsidP="002A5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wyposażony w min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555E25">
              <w:rPr>
                <w:rFonts w:asciiTheme="minorHAnsi" w:hAnsiTheme="minorHAnsi" w:cstheme="minorHAnsi"/>
                <w:szCs w:val="24"/>
              </w:rPr>
              <w:t xml:space="preserve"> 20 diod pomarańczowych oraz min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555E25">
              <w:rPr>
                <w:rFonts w:asciiTheme="minorHAnsi" w:hAnsiTheme="minorHAnsi" w:cstheme="minorHAnsi"/>
                <w:szCs w:val="24"/>
              </w:rPr>
              <w:t xml:space="preserve"> 6 diod czerwonych</w:t>
            </w:r>
          </w:p>
          <w:p w14:paraId="04F484E2" w14:textId="77777777" w:rsidR="00555E25" w:rsidRDefault="00555E25" w:rsidP="002A5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możliwość jednoczesnego używania wszystkich diod oraz wyłączenia jednej z grupy diod</w:t>
            </w:r>
          </w:p>
          <w:p w14:paraId="48B01FB3" w14:textId="77777777" w:rsidR="00555E25" w:rsidRDefault="00555E25" w:rsidP="002A5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lastRenderedPageBreak/>
              <w:t xml:space="preserve">zasilanie akumulatorowe,  </w:t>
            </w:r>
          </w:p>
          <w:p w14:paraId="3E5DE87F" w14:textId="77777777" w:rsidR="00555E25" w:rsidRDefault="00555E25" w:rsidP="002A5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 xml:space="preserve">bateria </w:t>
            </w:r>
            <w:proofErr w:type="spellStart"/>
            <w:r w:rsidRPr="00555E25">
              <w:rPr>
                <w:rFonts w:asciiTheme="minorHAnsi" w:hAnsiTheme="minorHAnsi" w:cstheme="minorHAnsi"/>
                <w:szCs w:val="24"/>
              </w:rPr>
              <w:t>litowo</w:t>
            </w:r>
            <w:proofErr w:type="spellEnd"/>
            <w:r w:rsidRPr="00555E25">
              <w:rPr>
                <w:rFonts w:asciiTheme="minorHAnsi" w:hAnsiTheme="minorHAnsi" w:cstheme="minorHAnsi"/>
                <w:szCs w:val="24"/>
              </w:rPr>
              <w:t>-jonowa wielokrotnego ładowania</w:t>
            </w:r>
            <w:bookmarkStart w:id="2" w:name="_Hlk121350512"/>
          </w:p>
          <w:p w14:paraId="2B2BB280" w14:textId="77777777" w:rsidR="00555E25" w:rsidRDefault="00555E25" w:rsidP="002A5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 xml:space="preserve">wyposażony w nakładkę </w:t>
            </w:r>
            <w:bookmarkEnd w:id="2"/>
            <w:r w:rsidRPr="00555E25">
              <w:rPr>
                <w:rFonts w:asciiTheme="minorHAnsi" w:hAnsiTheme="minorHAnsi" w:cstheme="minorHAnsi"/>
                <w:szCs w:val="24"/>
              </w:rPr>
              <w:t>do pracy przy silnym oświetleniu</w:t>
            </w:r>
          </w:p>
          <w:p w14:paraId="6D8DDB8A" w14:textId="77777777" w:rsidR="00555E25" w:rsidRDefault="00555E25" w:rsidP="002A5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wyposażony w adapter pediatryczny</w:t>
            </w:r>
          </w:p>
          <w:p w14:paraId="19557C75" w14:textId="714E8D41" w:rsidR="000B0F28" w:rsidRPr="00555E25" w:rsidRDefault="00555E25" w:rsidP="002A5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w zestawie jednorazowe pokrowce ochronne min. 50 szt. oraz etui</w:t>
            </w:r>
          </w:p>
          <w:p w14:paraId="7F94620D" w14:textId="77777777" w:rsidR="000B0F28" w:rsidRPr="00555E25" w:rsidRDefault="000B0F28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55E25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555E25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7BF87CC5" w14:textId="7A828CD9" w:rsidR="000B0F28" w:rsidRPr="00555E25" w:rsidRDefault="000B0F28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904" w:type="dxa"/>
          </w:tcPr>
          <w:p w14:paraId="06D78423" w14:textId="6204071A" w:rsidR="000B0F28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94" w:type="dxa"/>
          </w:tcPr>
          <w:p w14:paraId="14F4DBDA" w14:textId="4F915765" w:rsidR="000B0F28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407" w:type="dxa"/>
          </w:tcPr>
          <w:p w14:paraId="10A30953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0B0F28" w:rsidRPr="0063633F" w14:paraId="4ABFE8C8" w14:textId="77777777" w:rsidTr="00E47E5D">
        <w:tc>
          <w:tcPr>
            <w:tcW w:w="460" w:type="dxa"/>
          </w:tcPr>
          <w:p w14:paraId="5E07E2C1" w14:textId="38EB437F" w:rsidR="000B0F28" w:rsidRPr="0063633F" w:rsidRDefault="00E47E5D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6</w:t>
            </w:r>
          </w:p>
        </w:tc>
        <w:tc>
          <w:tcPr>
            <w:tcW w:w="2007" w:type="dxa"/>
          </w:tcPr>
          <w:p w14:paraId="6F92F72D" w14:textId="51B6355C" w:rsidR="000B0F28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Podoskop</w:t>
            </w:r>
          </w:p>
        </w:tc>
        <w:tc>
          <w:tcPr>
            <w:tcW w:w="5811" w:type="dxa"/>
          </w:tcPr>
          <w:p w14:paraId="7D62520C" w14:textId="77777777" w:rsidR="000B0F28" w:rsidRPr="00555E25" w:rsidRDefault="000B0F28" w:rsidP="00555E2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55E25">
              <w:rPr>
                <w:rFonts w:asciiTheme="minorHAnsi" w:hAnsiTheme="minorHAnsi" w:cstheme="minorHAnsi"/>
                <w:b/>
                <w:color w:val="000000"/>
                <w:szCs w:val="24"/>
              </w:rPr>
              <w:t>Parametry nie gorsze niż lub równoważne:</w:t>
            </w:r>
          </w:p>
          <w:p w14:paraId="611DF45A" w14:textId="77777777" w:rsidR="00555E25" w:rsidRDefault="00555E25" w:rsidP="002A5647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55E2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wykonany z trwałego, odpornego na uszkodzenia i pęknięcia wysokiej jakości tworzywa sztucznego zapewniającego nośność do minimum 150 kg,</w:t>
            </w:r>
          </w:p>
          <w:p w14:paraId="45837EE3" w14:textId="77777777" w:rsidR="00555E25" w:rsidRDefault="00555E25" w:rsidP="002A5647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55E2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funkcja regulacji intensywności podświetlenia za pomocą pilota</w:t>
            </w:r>
          </w:p>
          <w:p w14:paraId="660C7377" w14:textId="77777777" w:rsidR="00555E25" w:rsidRDefault="00555E25" w:rsidP="002A5647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55E2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funkcja automatycznego włączania podświetlenia w momencie wejścia pacjenta na podoskop oraz funkcja automatycznego wyłączenia podświetlenia po zejściu pacjenta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z podoskopu</w:t>
            </w:r>
          </w:p>
          <w:p w14:paraId="3FF281E2" w14:textId="706D6848" w:rsidR="000B0F28" w:rsidRPr="00555E25" w:rsidRDefault="00555E25" w:rsidP="002A5647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55E2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min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.</w:t>
            </w:r>
            <w:r w:rsidRPr="00555E2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3 stopnie intensywności podświetlenia</w:t>
            </w:r>
          </w:p>
          <w:p w14:paraId="556D87C1" w14:textId="77777777" w:rsidR="000B0F28" w:rsidRPr="00555E25" w:rsidRDefault="000B0F28" w:rsidP="00555E2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55E25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555E25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74217D38" w14:textId="65FDC9FB" w:rsidR="000B0F28" w:rsidRDefault="000B0F28" w:rsidP="00555E2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lastRenderedPageBreak/>
              <w:t>Uwaga: zaoferowany okres gwarancji podlega ocenie w kryterium gwarancja zgodnie z opisem zawartym w rozdziale XVII SWZ</w:t>
            </w:r>
          </w:p>
        </w:tc>
        <w:tc>
          <w:tcPr>
            <w:tcW w:w="904" w:type="dxa"/>
          </w:tcPr>
          <w:p w14:paraId="43CDC18F" w14:textId="6E5A9297" w:rsidR="000B0F28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94" w:type="dxa"/>
          </w:tcPr>
          <w:p w14:paraId="47875A4C" w14:textId="23B6964E" w:rsidR="000B0F28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407" w:type="dxa"/>
          </w:tcPr>
          <w:p w14:paraId="2E9FFD29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14:paraId="219F3A2B" w14:textId="77777777" w:rsidR="00044653" w:rsidRPr="0063633F" w:rsidRDefault="00044653" w:rsidP="00CC1D36">
      <w:pPr>
        <w:autoSpaceDE w:val="0"/>
        <w:autoSpaceDN w:val="0"/>
        <w:adjustRightInd w:val="0"/>
        <w:spacing w:line="276" w:lineRule="auto"/>
        <w:rPr>
          <w:rFonts w:asciiTheme="minorHAnsi" w:eastAsia="ArialNarrow" w:hAnsiTheme="minorHAnsi" w:cstheme="minorHAnsi"/>
          <w:b/>
          <w:sz w:val="22"/>
          <w:u w:val="single"/>
        </w:rPr>
      </w:pPr>
    </w:p>
    <w:p w14:paraId="74873718" w14:textId="27BDB79B" w:rsidR="00D00A65" w:rsidRPr="000B0F28" w:rsidRDefault="000B0F28" w:rsidP="00CC1D36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Theme="minorHAnsi" w:eastAsia="ArialNarrow" w:hAnsiTheme="minorHAnsi" w:cstheme="minorHAnsi"/>
          <w:b/>
          <w:bCs/>
          <w:sz w:val="22"/>
          <w:u w:val="single"/>
        </w:rPr>
      </w:pPr>
      <w:r w:rsidRPr="000B0F28">
        <w:rPr>
          <w:rFonts w:asciiTheme="minorHAnsi" w:eastAsia="ArialNarrow" w:hAnsiTheme="minorHAnsi" w:cstheme="minorHAnsi"/>
          <w:b/>
          <w:bCs/>
          <w:sz w:val="22"/>
          <w:u w:val="single"/>
        </w:rPr>
        <w:t>Część I</w:t>
      </w:r>
      <w:r w:rsidR="00E47E5D">
        <w:rPr>
          <w:rFonts w:asciiTheme="minorHAnsi" w:eastAsia="ArialNarrow" w:hAnsiTheme="minorHAnsi" w:cstheme="minorHAnsi"/>
          <w:b/>
          <w:bCs/>
          <w:sz w:val="22"/>
          <w:u w:val="single"/>
        </w:rPr>
        <w:t>II</w:t>
      </w:r>
      <w:r w:rsidRPr="000B0F28">
        <w:rPr>
          <w:rFonts w:asciiTheme="minorHAnsi" w:eastAsia="ArialNarrow" w:hAnsiTheme="minorHAnsi" w:cstheme="minorHAnsi"/>
          <w:b/>
          <w:bCs/>
          <w:sz w:val="22"/>
          <w:u w:val="single"/>
        </w:rPr>
        <w:t xml:space="preserve"> – dostawa fantomów</w:t>
      </w:r>
    </w:p>
    <w:p w14:paraId="02598BC2" w14:textId="77777777" w:rsidR="005C0988" w:rsidRPr="0063633F" w:rsidRDefault="005C0988" w:rsidP="00CC1D36">
      <w:pPr>
        <w:autoSpaceDE w:val="0"/>
        <w:autoSpaceDN w:val="0"/>
        <w:adjustRightInd w:val="0"/>
        <w:spacing w:line="276" w:lineRule="auto"/>
        <w:rPr>
          <w:rFonts w:asciiTheme="minorHAnsi" w:eastAsia="ArialNarrow" w:hAnsiTheme="minorHAnsi" w:cstheme="minorHAnsi"/>
          <w:sz w:val="22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60"/>
        <w:gridCol w:w="1775"/>
        <w:gridCol w:w="5983"/>
        <w:gridCol w:w="909"/>
        <w:gridCol w:w="695"/>
        <w:gridCol w:w="4461"/>
      </w:tblGrid>
      <w:tr w:rsidR="000B0F28" w:rsidRPr="0063633F" w14:paraId="6A49BF61" w14:textId="77777777" w:rsidTr="00C4713A">
        <w:tc>
          <w:tcPr>
            <w:tcW w:w="460" w:type="dxa"/>
            <w:vAlign w:val="center"/>
          </w:tcPr>
          <w:p w14:paraId="1E26D708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1775" w:type="dxa"/>
            <w:vAlign w:val="center"/>
          </w:tcPr>
          <w:p w14:paraId="53141F5A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983" w:type="dxa"/>
            <w:vAlign w:val="center"/>
          </w:tcPr>
          <w:p w14:paraId="4603AA8B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909" w:type="dxa"/>
            <w:vAlign w:val="center"/>
          </w:tcPr>
          <w:p w14:paraId="15B27116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95" w:type="dxa"/>
            <w:vAlign w:val="center"/>
          </w:tcPr>
          <w:p w14:paraId="79A9239E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461" w:type="dxa"/>
          </w:tcPr>
          <w:p w14:paraId="68C8614D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0B0F28" w:rsidRPr="0063633F" w14:paraId="4D6C1393" w14:textId="77777777" w:rsidTr="00C4713A">
        <w:tc>
          <w:tcPr>
            <w:tcW w:w="460" w:type="dxa"/>
          </w:tcPr>
          <w:p w14:paraId="2A3FE879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775" w:type="dxa"/>
          </w:tcPr>
          <w:p w14:paraId="70C62393" w14:textId="01E8AC81" w:rsidR="000B0F28" w:rsidRPr="0063633F" w:rsidRDefault="00C1135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Fantom palucha z kompletem paznokci</w:t>
            </w:r>
          </w:p>
        </w:tc>
        <w:tc>
          <w:tcPr>
            <w:tcW w:w="5983" w:type="dxa"/>
          </w:tcPr>
          <w:p w14:paraId="0BC1B58B" w14:textId="77777777" w:rsidR="00555E25" w:rsidRDefault="000B0F28" w:rsidP="00555E2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555E25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44D89429" w14:textId="77777777" w:rsidR="00555E25" w:rsidRDefault="00555E25" w:rsidP="002A564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fantom paluch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555E25">
              <w:rPr>
                <w:rFonts w:asciiTheme="minorHAnsi" w:hAnsiTheme="minorHAnsi" w:cstheme="minorHAnsi"/>
                <w:szCs w:val="24"/>
              </w:rPr>
              <w:t xml:space="preserve"> wyposażony w system wymiennych płytek paznokciowych, które odzwierciedlają różnorodne i najczęściej występujące deformacje w obrębie aparatu paznokcia</w:t>
            </w:r>
          </w:p>
          <w:p w14:paraId="30224395" w14:textId="77777777" w:rsidR="00555E25" w:rsidRDefault="00555E25" w:rsidP="002A564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przeznaczony do wielokrotnego nakładani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555E25">
              <w:rPr>
                <w:rFonts w:asciiTheme="minorHAnsi" w:hAnsiTheme="minorHAnsi" w:cstheme="minorHAnsi"/>
                <w:szCs w:val="24"/>
              </w:rPr>
              <w:t xml:space="preserve"> i zdejmowania różnego rodzaju klamer </w:t>
            </w:r>
            <w:proofErr w:type="spellStart"/>
            <w:r w:rsidRPr="00555E25">
              <w:rPr>
                <w:rFonts w:asciiTheme="minorHAnsi" w:hAnsiTheme="minorHAnsi" w:cstheme="minorHAnsi"/>
                <w:szCs w:val="24"/>
              </w:rPr>
              <w:t>podologicznych</w:t>
            </w:r>
            <w:proofErr w:type="spellEnd"/>
            <w:r w:rsidRPr="00555E25">
              <w:rPr>
                <w:rFonts w:asciiTheme="minorHAnsi" w:hAnsiTheme="minorHAnsi" w:cstheme="minorHAnsi"/>
                <w:szCs w:val="24"/>
              </w:rPr>
              <w:t>,  zakładania tamponady i opatrunków, rekonstrukcji paznokcia różnymi metodami, pracy z dłutem oraz z frezarką</w:t>
            </w:r>
          </w:p>
          <w:p w14:paraId="6E73E634" w14:textId="7495C137" w:rsidR="00555E25" w:rsidRPr="00555E25" w:rsidRDefault="00555E25" w:rsidP="002A564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fantom dostarczony z zestawem wymiennych paznokci (minimum 5 szt.)</w:t>
            </w:r>
          </w:p>
          <w:p w14:paraId="187B8710" w14:textId="77777777" w:rsidR="000B0F28" w:rsidRPr="00555E25" w:rsidRDefault="000B0F28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55E25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555E25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55F93778" w14:textId="77777777" w:rsidR="000B0F28" w:rsidRPr="00555E25" w:rsidRDefault="000B0F28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55E25">
              <w:rPr>
                <w:rFonts w:asciiTheme="minorHAnsi" w:hAnsiTheme="minorHAnsi" w:cstheme="minorHAnsi"/>
                <w:color w:val="auto"/>
              </w:rPr>
              <w:t xml:space="preserve">Uwaga: zaoferowany okres gwarancji podlega ocenie w kryterium gwarancja zgodnie z opisem zawartym w </w:t>
            </w:r>
            <w:r w:rsidRPr="00555E25">
              <w:rPr>
                <w:rFonts w:asciiTheme="minorHAnsi" w:hAnsiTheme="minorHAnsi" w:cstheme="minorHAnsi"/>
              </w:rPr>
              <w:t>rozdziale XVII</w:t>
            </w:r>
            <w:r w:rsidRPr="00555E25">
              <w:rPr>
                <w:rFonts w:asciiTheme="minorHAnsi" w:hAnsiTheme="minorHAnsi" w:cstheme="minorHAnsi"/>
                <w:color w:val="auto"/>
              </w:rPr>
              <w:t xml:space="preserve"> SWZ</w:t>
            </w:r>
          </w:p>
        </w:tc>
        <w:tc>
          <w:tcPr>
            <w:tcW w:w="909" w:type="dxa"/>
          </w:tcPr>
          <w:p w14:paraId="54D1DB72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95" w:type="dxa"/>
          </w:tcPr>
          <w:p w14:paraId="11DC90FD" w14:textId="562E9173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461" w:type="dxa"/>
          </w:tcPr>
          <w:p w14:paraId="55B2F4F4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0B0F28" w:rsidRPr="0063633F" w14:paraId="0965BF24" w14:textId="77777777" w:rsidTr="00C4713A">
        <w:tc>
          <w:tcPr>
            <w:tcW w:w="460" w:type="dxa"/>
          </w:tcPr>
          <w:p w14:paraId="4637CD90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1775" w:type="dxa"/>
          </w:tcPr>
          <w:p w14:paraId="65D5DB03" w14:textId="5607ABF0" w:rsidR="000B0F28" w:rsidRPr="0063633F" w:rsidRDefault="00C1135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Fantom stopy woskowo-żelowej mocowany do blatu</w:t>
            </w:r>
          </w:p>
        </w:tc>
        <w:tc>
          <w:tcPr>
            <w:tcW w:w="5983" w:type="dxa"/>
          </w:tcPr>
          <w:p w14:paraId="583FE9CA" w14:textId="6AEC0BA5" w:rsidR="000B0F28" w:rsidRPr="00555E25" w:rsidRDefault="000B0F28" w:rsidP="00555E2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</w:pPr>
            <w:r w:rsidRPr="00555E25">
              <w:rPr>
                <w:rFonts w:asciiTheme="minorHAnsi" w:hAnsiTheme="minorHAnsi" w:cstheme="minorHAnsi"/>
                <w:b/>
                <w:bCs/>
                <w:color w:val="222222"/>
                <w:szCs w:val="24"/>
              </w:rPr>
              <w:t>Parametry nie gorsze niż lub równoważne:</w:t>
            </w:r>
          </w:p>
          <w:p w14:paraId="20CD8AFB" w14:textId="77777777" w:rsidR="00555E25" w:rsidRDefault="00555E25" w:rsidP="002A5647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fantom stopy o wymiarach rzeczywistych, przeznaczony do treningu obcinania paznokci i zrogowaceń naskórka oraz nauce ogólnych zasad pielęgnacji, wygładzaniu modzeli i odcisków skóry</w:t>
            </w:r>
          </w:p>
          <w:p w14:paraId="55F23140" w14:textId="5FB0D940" w:rsidR="00555E25" w:rsidRDefault="00555E25" w:rsidP="002A5647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każdy </w:t>
            </w:r>
            <w:r w:rsidRPr="00555E25">
              <w:rPr>
                <w:rFonts w:asciiTheme="minorHAnsi" w:hAnsiTheme="minorHAnsi" w:cstheme="minorHAnsi"/>
                <w:szCs w:val="24"/>
              </w:rPr>
              <w:t xml:space="preserve">fantom dostarczony wraz z ruchomym statywem do mocowania </w:t>
            </w:r>
            <w:r>
              <w:rPr>
                <w:rFonts w:asciiTheme="minorHAnsi" w:hAnsiTheme="minorHAnsi" w:cstheme="minorHAnsi"/>
                <w:szCs w:val="24"/>
              </w:rPr>
              <w:t>do blatu</w:t>
            </w:r>
          </w:p>
          <w:p w14:paraId="41EEF0C0" w14:textId="63C9F26D" w:rsidR="00555E25" w:rsidRPr="00555E25" w:rsidRDefault="00555E25" w:rsidP="002A5647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każdy z fantomów dostarczony wraz z  kompletem paznokci zgrubiałych i wrośniętych (minimum 20 szt.), kompletem paznokci z grzybicą (minimum 20 szt.)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555E25">
              <w:rPr>
                <w:rFonts w:asciiTheme="minorHAnsi" w:hAnsiTheme="minorHAnsi" w:cstheme="minorHAnsi"/>
                <w:szCs w:val="24"/>
              </w:rPr>
              <w:t xml:space="preserve"> kompletem modzeli (minimum 10 szt.), kompletem odcisków (minimum 10 szt.)</w:t>
            </w:r>
          </w:p>
          <w:p w14:paraId="26F8D336" w14:textId="77777777" w:rsidR="000B0F28" w:rsidRPr="00555E25" w:rsidRDefault="000B0F28" w:rsidP="00555E2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55E25">
              <w:rPr>
                <w:rFonts w:asciiTheme="minorHAnsi" w:hAnsiTheme="minorHAnsi" w:cstheme="minorHAnsi"/>
                <w:b/>
                <w:color w:val="auto"/>
              </w:rPr>
              <w:t>Gwarancja</w:t>
            </w:r>
            <w:r w:rsidRPr="00555E25">
              <w:rPr>
                <w:rFonts w:asciiTheme="minorHAnsi" w:hAnsiTheme="minorHAnsi" w:cstheme="minorHAnsi"/>
                <w:color w:val="auto"/>
              </w:rPr>
              <w:t xml:space="preserve"> – min. 24 miesiące</w:t>
            </w:r>
          </w:p>
          <w:p w14:paraId="32CB7684" w14:textId="77777777" w:rsidR="000B0F28" w:rsidRPr="00C37373" w:rsidRDefault="000B0F28" w:rsidP="00555E2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55E25">
              <w:rPr>
                <w:rFonts w:asciiTheme="minorHAnsi" w:hAnsiTheme="minorHAnsi" w:cstheme="minorHAnsi"/>
                <w:szCs w:val="24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909" w:type="dxa"/>
          </w:tcPr>
          <w:p w14:paraId="428E6CC3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95" w:type="dxa"/>
          </w:tcPr>
          <w:p w14:paraId="6CEF4144" w14:textId="7F5BFF76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461" w:type="dxa"/>
          </w:tcPr>
          <w:p w14:paraId="31A7B209" w14:textId="77777777" w:rsidR="000B0F28" w:rsidRPr="0063633F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14:paraId="405344A7" w14:textId="77777777" w:rsidR="00852802" w:rsidRPr="0063633F" w:rsidRDefault="00852802" w:rsidP="00CC1D36">
      <w:pPr>
        <w:autoSpaceDE w:val="0"/>
        <w:autoSpaceDN w:val="0"/>
        <w:adjustRightInd w:val="0"/>
        <w:spacing w:line="276" w:lineRule="auto"/>
        <w:rPr>
          <w:rFonts w:asciiTheme="minorHAnsi" w:eastAsia="ArialNarrow" w:hAnsiTheme="minorHAnsi" w:cstheme="minorHAnsi"/>
          <w:sz w:val="22"/>
        </w:rPr>
      </w:pPr>
    </w:p>
    <w:p w14:paraId="557D96D5" w14:textId="77777777" w:rsidR="009D0D03" w:rsidRPr="0063633F" w:rsidRDefault="009D0D03" w:rsidP="00CC1D36">
      <w:pPr>
        <w:autoSpaceDE w:val="0"/>
        <w:autoSpaceDN w:val="0"/>
        <w:adjustRightInd w:val="0"/>
        <w:spacing w:line="276" w:lineRule="auto"/>
        <w:rPr>
          <w:rFonts w:asciiTheme="minorHAnsi" w:eastAsia="ArialNarrow" w:hAnsiTheme="minorHAnsi" w:cstheme="minorHAnsi"/>
          <w:sz w:val="22"/>
        </w:rPr>
      </w:pPr>
    </w:p>
    <w:p w14:paraId="4E1043E4" w14:textId="77777777" w:rsidR="00A15900" w:rsidRPr="0063633F" w:rsidRDefault="00A15900" w:rsidP="00CC1D36">
      <w:pPr>
        <w:autoSpaceDE w:val="0"/>
        <w:autoSpaceDN w:val="0"/>
        <w:adjustRightInd w:val="0"/>
        <w:spacing w:line="276" w:lineRule="auto"/>
        <w:ind w:firstLine="284"/>
        <w:rPr>
          <w:rFonts w:asciiTheme="minorHAnsi" w:eastAsia="ArialNarrow" w:hAnsiTheme="minorHAnsi" w:cstheme="minorHAnsi"/>
          <w:sz w:val="22"/>
        </w:rPr>
      </w:pPr>
      <w:r w:rsidRPr="0063633F">
        <w:rPr>
          <w:rFonts w:asciiTheme="minorHAnsi" w:eastAsia="ArialNarrow" w:hAnsiTheme="minorHAnsi" w:cstheme="minorHAnsi"/>
          <w:sz w:val="22"/>
        </w:rPr>
        <w:t>………………………………………………..</w:t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>…………………………………………….</w:t>
      </w:r>
    </w:p>
    <w:p w14:paraId="61096BDA" w14:textId="77777777" w:rsidR="00356CC7" w:rsidRPr="0063633F" w:rsidRDefault="00A15900" w:rsidP="00CC1D36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="ArialNarrow" w:hAnsiTheme="minorHAnsi" w:cstheme="minorHAnsi"/>
          <w:sz w:val="22"/>
        </w:rPr>
      </w:pPr>
      <w:r w:rsidRPr="0063633F">
        <w:rPr>
          <w:rFonts w:asciiTheme="minorHAnsi" w:eastAsia="ArialNarrow" w:hAnsiTheme="minorHAnsi" w:cstheme="minorHAnsi"/>
          <w:sz w:val="22"/>
        </w:rPr>
        <w:t>Data</w:t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 xml:space="preserve">                                                                                                            </w:t>
      </w:r>
      <w:r w:rsidRPr="0063633F">
        <w:rPr>
          <w:rFonts w:asciiTheme="minorHAnsi" w:eastAsia="ArialNarrow" w:hAnsiTheme="minorHAnsi" w:cstheme="minorHAnsi"/>
          <w:sz w:val="22"/>
        </w:rPr>
        <w:t>Podpis Wykonawcy</w:t>
      </w:r>
    </w:p>
    <w:sectPr w:rsidR="00356CC7" w:rsidRPr="0063633F" w:rsidSect="004B3547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7061" w14:textId="77777777" w:rsidR="002A5647" w:rsidRDefault="002A5647" w:rsidP="00B648FB">
      <w:r>
        <w:separator/>
      </w:r>
    </w:p>
  </w:endnote>
  <w:endnote w:type="continuationSeparator" w:id="0">
    <w:p w14:paraId="53BE1C98" w14:textId="77777777" w:rsidR="002A5647" w:rsidRDefault="002A5647" w:rsidP="00B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7056" w14:textId="77777777" w:rsidR="00AF5054" w:rsidRPr="002D1DF9" w:rsidRDefault="00AF5054" w:rsidP="00C60708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 wp14:anchorId="10228277" wp14:editId="16F3BCF1">
          <wp:extent cx="5759450" cy="593943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BA147D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BA147D" w:rsidRPr="00C82196">
      <w:rPr>
        <w:sz w:val="20"/>
      </w:rPr>
      <w:fldChar w:fldCharType="separate"/>
    </w:r>
    <w:r w:rsidR="00C779C0">
      <w:rPr>
        <w:noProof/>
        <w:sz w:val="20"/>
      </w:rPr>
      <w:t>1</w:t>
    </w:r>
    <w:r w:rsidR="00BA147D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BA147D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BA147D" w:rsidRPr="00C82196">
      <w:rPr>
        <w:sz w:val="20"/>
      </w:rPr>
      <w:fldChar w:fldCharType="separate"/>
    </w:r>
    <w:r w:rsidR="00C779C0">
      <w:rPr>
        <w:noProof/>
        <w:sz w:val="20"/>
      </w:rPr>
      <w:t>14</w:t>
    </w:r>
    <w:r w:rsidR="00BA147D" w:rsidRPr="00C821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111A" w14:textId="77777777" w:rsidR="002A5647" w:rsidRDefault="002A5647" w:rsidP="00B648FB">
      <w:r>
        <w:separator/>
      </w:r>
    </w:p>
  </w:footnote>
  <w:footnote w:type="continuationSeparator" w:id="0">
    <w:p w14:paraId="7C87B302" w14:textId="77777777" w:rsidR="002A5647" w:rsidRDefault="002A5647" w:rsidP="00B6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25DD" w14:textId="2D62A293" w:rsidR="00AF5054" w:rsidRPr="004C48CA" w:rsidRDefault="00AF5054" w:rsidP="00852802">
    <w:pPr>
      <w:pStyle w:val="Nagwek"/>
      <w:rPr>
        <w:sz w:val="20"/>
      </w:rPr>
    </w:pPr>
    <w:r>
      <w:rPr>
        <w:sz w:val="20"/>
      </w:rPr>
      <w:t xml:space="preserve">Szkoła Policealna - Medyczne Studium Zawodowe im. Danuty Siedzikówny ps. „Inka” </w:t>
    </w:r>
    <w:r w:rsidRPr="004C48CA">
      <w:rPr>
        <w:sz w:val="20"/>
      </w:rPr>
      <w:t>w Białej Podlaskiej</w:t>
    </w:r>
    <w:r>
      <w:rPr>
        <w:sz w:val="20"/>
      </w:rPr>
      <w:t xml:space="preserve">                </w:t>
    </w:r>
    <w:r>
      <w:rPr>
        <w:sz w:val="20"/>
      </w:rPr>
      <w:tab/>
      <w:t xml:space="preserve">           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E47E5D">
      <w:rPr>
        <w:sz w:val="20"/>
      </w:rPr>
      <w:t>10</w:t>
    </w:r>
    <w:r>
      <w:rPr>
        <w:sz w:val="20"/>
      </w:rPr>
      <w:t>/ZP/AS/2022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6D"/>
    <w:multiLevelType w:val="hybridMultilevel"/>
    <w:tmpl w:val="62B4268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3D36"/>
    <w:multiLevelType w:val="hybridMultilevel"/>
    <w:tmpl w:val="DFBA651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AD7"/>
    <w:multiLevelType w:val="hybridMultilevel"/>
    <w:tmpl w:val="4A54FF8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2FE0"/>
    <w:multiLevelType w:val="hybridMultilevel"/>
    <w:tmpl w:val="F776FBD8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0E87"/>
    <w:multiLevelType w:val="hybridMultilevel"/>
    <w:tmpl w:val="F564888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B02"/>
    <w:multiLevelType w:val="hybridMultilevel"/>
    <w:tmpl w:val="7BE80BDA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37F6"/>
    <w:multiLevelType w:val="hybridMultilevel"/>
    <w:tmpl w:val="4DCE408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92AB0"/>
    <w:multiLevelType w:val="hybridMultilevel"/>
    <w:tmpl w:val="996A20F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D6ED0"/>
    <w:multiLevelType w:val="hybridMultilevel"/>
    <w:tmpl w:val="05C84AE4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0334"/>
    <w:multiLevelType w:val="hybridMultilevel"/>
    <w:tmpl w:val="0CEE59E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F6F8F"/>
    <w:multiLevelType w:val="hybridMultilevel"/>
    <w:tmpl w:val="AA3419E6"/>
    <w:lvl w:ilvl="0" w:tplc="CE483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D1707"/>
    <w:multiLevelType w:val="hybridMultilevel"/>
    <w:tmpl w:val="333C11E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87B5A"/>
    <w:multiLevelType w:val="hybridMultilevel"/>
    <w:tmpl w:val="1A70B3E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1562"/>
    <w:multiLevelType w:val="hybridMultilevel"/>
    <w:tmpl w:val="07E6878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632B7"/>
    <w:multiLevelType w:val="hybridMultilevel"/>
    <w:tmpl w:val="8850D42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6AE4"/>
    <w:multiLevelType w:val="hybridMultilevel"/>
    <w:tmpl w:val="0E5669D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43FE4"/>
    <w:multiLevelType w:val="hybridMultilevel"/>
    <w:tmpl w:val="9BB05BFA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54DE6"/>
    <w:multiLevelType w:val="hybridMultilevel"/>
    <w:tmpl w:val="85D4B95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E28D4"/>
    <w:multiLevelType w:val="hybridMultilevel"/>
    <w:tmpl w:val="F2C644F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92600"/>
    <w:multiLevelType w:val="hybridMultilevel"/>
    <w:tmpl w:val="06B6AF3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F7240"/>
    <w:multiLevelType w:val="hybridMultilevel"/>
    <w:tmpl w:val="C0C017A4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1590D"/>
    <w:multiLevelType w:val="hybridMultilevel"/>
    <w:tmpl w:val="347252AC"/>
    <w:lvl w:ilvl="0" w:tplc="A4C0F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54489"/>
    <w:multiLevelType w:val="hybridMultilevel"/>
    <w:tmpl w:val="F28EC74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03681"/>
    <w:multiLevelType w:val="hybridMultilevel"/>
    <w:tmpl w:val="45B0CD5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46ADA"/>
    <w:multiLevelType w:val="hybridMultilevel"/>
    <w:tmpl w:val="F880F99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A39F5"/>
    <w:multiLevelType w:val="hybridMultilevel"/>
    <w:tmpl w:val="40CC5C0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741C2"/>
    <w:multiLevelType w:val="hybridMultilevel"/>
    <w:tmpl w:val="F9A244A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5525A"/>
    <w:multiLevelType w:val="hybridMultilevel"/>
    <w:tmpl w:val="2938D4F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B52DA"/>
    <w:multiLevelType w:val="hybridMultilevel"/>
    <w:tmpl w:val="598CC1E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7"/>
  </w:num>
  <w:num w:numId="4">
    <w:abstractNumId w:val="14"/>
  </w:num>
  <w:num w:numId="5">
    <w:abstractNumId w:val="0"/>
  </w:num>
  <w:num w:numId="6">
    <w:abstractNumId w:val="15"/>
  </w:num>
  <w:num w:numId="7">
    <w:abstractNumId w:val="25"/>
  </w:num>
  <w:num w:numId="8">
    <w:abstractNumId w:val="8"/>
  </w:num>
  <w:num w:numId="9">
    <w:abstractNumId w:val="3"/>
  </w:num>
  <w:num w:numId="10">
    <w:abstractNumId w:val="4"/>
  </w:num>
  <w:num w:numId="11">
    <w:abstractNumId w:val="20"/>
  </w:num>
  <w:num w:numId="12">
    <w:abstractNumId w:val="23"/>
  </w:num>
  <w:num w:numId="13">
    <w:abstractNumId w:val="13"/>
  </w:num>
  <w:num w:numId="14">
    <w:abstractNumId w:val="7"/>
  </w:num>
  <w:num w:numId="15">
    <w:abstractNumId w:val="19"/>
  </w:num>
  <w:num w:numId="16">
    <w:abstractNumId w:val="24"/>
  </w:num>
  <w:num w:numId="17">
    <w:abstractNumId w:val="5"/>
  </w:num>
  <w:num w:numId="18">
    <w:abstractNumId w:val="9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1"/>
  </w:num>
  <w:num w:numId="24">
    <w:abstractNumId w:val="17"/>
  </w:num>
  <w:num w:numId="25">
    <w:abstractNumId w:val="12"/>
  </w:num>
  <w:num w:numId="26">
    <w:abstractNumId w:val="10"/>
  </w:num>
  <w:num w:numId="27">
    <w:abstractNumId w:val="16"/>
  </w:num>
  <w:num w:numId="28">
    <w:abstractNumId w:val="21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00"/>
    <w:rsid w:val="00000378"/>
    <w:rsid w:val="00007DDD"/>
    <w:rsid w:val="00010CD3"/>
    <w:rsid w:val="00024EB9"/>
    <w:rsid w:val="00025DE6"/>
    <w:rsid w:val="000276BC"/>
    <w:rsid w:val="000305CE"/>
    <w:rsid w:val="00031EC3"/>
    <w:rsid w:val="00033A0D"/>
    <w:rsid w:val="00036B04"/>
    <w:rsid w:val="00037C42"/>
    <w:rsid w:val="00044653"/>
    <w:rsid w:val="00046D20"/>
    <w:rsid w:val="00052F53"/>
    <w:rsid w:val="000572F1"/>
    <w:rsid w:val="00060339"/>
    <w:rsid w:val="00060BD8"/>
    <w:rsid w:val="000737C2"/>
    <w:rsid w:val="00077090"/>
    <w:rsid w:val="000810B4"/>
    <w:rsid w:val="000812C0"/>
    <w:rsid w:val="000B0F28"/>
    <w:rsid w:val="000B727A"/>
    <w:rsid w:val="000B744A"/>
    <w:rsid w:val="000E4BC0"/>
    <w:rsid w:val="000E70E0"/>
    <w:rsid w:val="000F64FE"/>
    <w:rsid w:val="000F6B62"/>
    <w:rsid w:val="00100AF3"/>
    <w:rsid w:val="001068F6"/>
    <w:rsid w:val="00107043"/>
    <w:rsid w:val="001074C5"/>
    <w:rsid w:val="0011038A"/>
    <w:rsid w:val="0011524E"/>
    <w:rsid w:val="00120647"/>
    <w:rsid w:val="00123F1B"/>
    <w:rsid w:val="0012439F"/>
    <w:rsid w:val="00124558"/>
    <w:rsid w:val="00127037"/>
    <w:rsid w:val="00133D3F"/>
    <w:rsid w:val="001367FC"/>
    <w:rsid w:val="0014005F"/>
    <w:rsid w:val="00145958"/>
    <w:rsid w:val="00146BB7"/>
    <w:rsid w:val="001507F5"/>
    <w:rsid w:val="00152AEC"/>
    <w:rsid w:val="00153F3E"/>
    <w:rsid w:val="001626C3"/>
    <w:rsid w:val="00163E90"/>
    <w:rsid w:val="00167DCA"/>
    <w:rsid w:val="0017360B"/>
    <w:rsid w:val="00175794"/>
    <w:rsid w:val="001775E9"/>
    <w:rsid w:val="00177C79"/>
    <w:rsid w:val="0018270B"/>
    <w:rsid w:val="0018585E"/>
    <w:rsid w:val="001962D0"/>
    <w:rsid w:val="001A2D27"/>
    <w:rsid w:val="001A6680"/>
    <w:rsid w:val="001B599C"/>
    <w:rsid w:val="001B71CB"/>
    <w:rsid w:val="001C6A26"/>
    <w:rsid w:val="001C6C26"/>
    <w:rsid w:val="001D6E28"/>
    <w:rsid w:val="001D74BB"/>
    <w:rsid w:val="001E1BF4"/>
    <w:rsid w:val="001F2CE4"/>
    <w:rsid w:val="001F3EC7"/>
    <w:rsid w:val="001F420D"/>
    <w:rsid w:val="001F7455"/>
    <w:rsid w:val="00201904"/>
    <w:rsid w:val="00204813"/>
    <w:rsid w:val="00212357"/>
    <w:rsid w:val="002156E5"/>
    <w:rsid w:val="00215C75"/>
    <w:rsid w:val="00221219"/>
    <w:rsid w:val="002233E0"/>
    <w:rsid w:val="002273C5"/>
    <w:rsid w:val="0023340F"/>
    <w:rsid w:val="0023710A"/>
    <w:rsid w:val="00237312"/>
    <w:rsid w:val="00243EF8"/>
    <w:rsid w:val="00253247"/>
    <w:rsid w:val="002615F2"/>
    <w:rsid w:val="00266C24"/>
    <w:rsid w:val="0027085C"/>
    <w:rsid w:val="0029123D"/>
    <w:rsid w:val="00292DFC"/>
    <w:rsid w:val="00293F86"/>
    <w:rsid w:val="002979B3"/>
    <w:rsid w:val="002A0AE6"/>
    <w:rsid w:val="002A1523"/>
    <w:rsid w:val="002A3265"/>
    <w:rsid w:val="002A5647"/>
    <w:rsid w:val="002A7196"/>
    <w:rsid w:val="002B43BC"/>
    <w:rsid w:val="002B45B7"/>
    <w:rsid w:val="002B4E65"/>
    <w:rsid w:val="002C2773"/>
    <w:rsid w:val="002C2DB5"/>
    <w:rsid w:val="002C3FF4"/>
    <w:rsid w:val="002C4872"/>
    <w:rsid w:val="002C765D"/>
    <w:rsid w:val="002C7F5B"/>
    <w:rsid w:val="002C7FFD"/>
    <w:rsid w:val="002D0288"/>
    <w:rsid w:val="002D37D9"/>
    <w:rsid w:val="002E253A"/>
    <w:rsid w:val="002F1428"/>
    <w:rsid w:val="002F254D"/>
    <w:rsid w:val="002F7EAF"/>
    <w:rsid w:val="003026D3"/>
    <w:rsid w:val="00303262"/>
    <w:rsid w:val="0030411A"/>
    <w:rsid w:val="00316406"/>
    <w:rsid w:val="00316661"/>
    <w:rsid w:val="00316D44"/>
    <w:rsid w:val="00324620"/>
    <w:rsid w:val="003304B4"/>
    <w:rsid w:val="00335A31"/>
    <w:rsid w:val="00335E31"/>
    <w:rsid w:val="00337FF9"/>
    <w:rsid w:val="00340E53"/>
    <w:rsid w:val="00343577"/>
    <w:rsid w:val="003447EC"/>
    <w:rsid w:val="003533AC"/>
    <w:rsid w:val="00356CC7"/>
    <w:rsid w:val="00361E2E"/>
    <w:rsid w:val="0036391B"/>
    <w:rsid w:val="003646BB"/>
    <w:rsid w:val="00364FCF"/>
    <w:rsid w:val="00370B13"/>
    <w:rsid w:val="00371462"/>
    <w:rsid w:val="00372E96"/>
    <w:rsid w:val="00375396"/>
    <w:rsid w:val="00393C02"/>
    <w:rsid w:val="00394E95"/>
    <w:rsid w:val="003A01D3"/>
    <w:rsid w:val="003A15A3"/>
    <w:rsid w:val="003B19CA"/>
    <w:rsid w:val="003B2641"/>
    <w:rsid w:val="003C396B"/>
    <w:rsid w:val="003C6AA3"/>
    <w:rsid w:val="003D0B0F"/>
    <w:rsid w:val="003D183E"/>
    <w:rsid w:val="003D4281"/>
    <w:rsid w:val="003D5B3D"/>
    <w:rsid w:val="003D5F6A"/>
    <w:rsid w:val="003D74D4"/>
    <w:rsid w:val="003E1A17"/>
    <w:rsid w:val="003E26D6"/>
    <w:rsid w:val="003F06D4"/>
    <w:rsid w:val="003F2FA2"/>
    <w:rsid w:val="003F3763"/>
    <w:rsid w:val="003F745B"/>
    <w:rsid w:val="004046EA"/>
    <w:rsid w:val="0040544D"/>
    <w:rsid w:val="00405604"/>
    <w:rsid w:val="00410972"/>
    <w:rsid w:val="004133E6"/>
    <w:rsid w:val="00413DD0"/>
    <w:rsid w:val="004144E5"/>
    <w:rsid w:val="00414AA1"/>
    <w:rsid w:val="004159AB"/>
    <w:rsid w:val="00416C29"/>
    <w:rsid w:val="0043421B"/>
    <w:rsid w:val="00435AF2"/>
    <w:rsid w:val="004418BB"/>
    <w:rsid w:val="00447B19"/>
    <w:rsid w:val="00454D13"/>
    <w:rsid w:val="004642CB"/>
    <w:rsid w:val="00474AFD"/>
    <w:rsid w:val="004804CE"/>
    <w:rsid w:val="004809CB"/>
    <w:rsid w:val="004914CD"/>
    <w:rsid w:val="00492D69"/>
    <w:rsid w:val="00496E21"/>
    <w:rsid w:val="004A2168"/>
    <w:rsid w:val="004B3547"/>
    <w:rsid w:val="004B448F"/>
    <w:rsid w:val="004D2934"/>
    <w:rsid w:val="004D3CB8"/>
    <w:rsid w:val="004F080A"/>
    <w:rsid w:val="004F16C5"/>
    <w:rsid w:val="00510BF1"/>
    <w:rsid w:val="00514572"/>
    <w:rsid w:val="005164E5"/>
    <w:rsid w:val="00524542"/>
    <w:rsid w:val="00524641"/>
    <w:rsid w:val="00524DAD"/>
    <w:rsid w:val="0053605D"/>
    <w:rsid w:val="005372A6"/>
    <w:rsid w:val="00554511"/>
    <w:rsid w:val="00555E25"/>
    <w:rsid w:val="005574FD"/>
    <w:rsid w:val="00560AD0"/>
    <w:rsid w:val="00562F29"/>
    <w:rsid w:val="005633E1"/>
    <w:rsid w:val="005658F6"/>
    <w:rsid w:val="00573F35"/>
    <w:rsid w:val="005744B7"/>
    <w:rsid w:val="00576F94"/>
    <w:rsid w:val="00580142"/>
    <w:rsid w:val="00584C62"/>
    <w:rsid w:val="00592DED"/>
    <w:rsid w:val="005955BD"/>
    <w:rsid w:val="005A1D18"/>
    <w:rsid w:val="005B0EA1"/>
    <w:rsid w:val="005B3515"/>
    <w:rsid w:val="005B557B"/>
    <w:rsid w:val="005C0988"/>
    <w:rsid w:val="005C0C74"/>
    <w:rsid w:val="005C1146"/>
    <w:rsid w:val="005C5DFE"/>
    <w:rsid w:val="005C6EBC"/>
    <w:rsid w:val="005D4F5C"/>
    <w:rsid w:val="005D5B9D"/>
    <w:rsid w:val="005D7BF1"/>
    <w:rsid w:val="005E3A0E"/>
    <w:rsid w:val="005E3B7A"/>
    <w:rsid w:val="005E486F"/>
    <w:rsid w:val="005E4C8A"/>
    <w:rsid w:val="005E5F72"/>
    <w:rsid w:val="005E7A71"/>
    <w:rsid w:val="005F2633"/>
    <w:rsid w:val="00600449"/>
    <w:rsid w:val="006116FE"/>
    <w:rsid w:val="006129E9"/>
    <w:rsid w:val="00623C0D"/>
    <w:rsid w:val="00624BC4"/>
    <w:rsid w:val="006270AA"/>
    <w:rsid w:val="0063633F"/>
    <w:rsid w:val="00636EA9"/>
    <w:rsid w:val="006475A5"/>
    <w:rsid w:val="0065723D"/>
    <w:rsid w:val="006576E5"/>
    <w:rsid w:val="006630AA"/>
    <w:rsid w:val="00672377"/>
    <w:rsid w:val="006743D7"/>
    <w:rsid w:val="00682401"/>
    <w:rsid w:val="00685BCC"/>
    <w:rsid w:val="0069227C"/>
    <w:rsid w:val="00694F44"/>
    <w:rsid w:val="00696379"/>
    <w:rsid w:val="006A5969"/>
    <w:rsid w:val="006B3153"/>
    <w:rsid w:val="006C0F11"/>
    <w:rsid w:val="006D03E4"/>
    <w:rsid w:val="006E0F57"/>
    <w:rsid w:val="007022B5"/>
    <w:rsid w:val="00702F20"/>
    <w:rsid w:val="00704606"/>
    <w:rsid w:val="00715131"/>
    <w:rsid w:val="0071766E"/>
    <w:rsid w:val="007219FA"/>
    <w:rsid w:val="007237E7"/>
    <w:rsid w:val="00732489"/>
    <w:rsid w:val="00735437"/>
    <w:rsid w:val="007457EF"/>
    <w:rsid w:val="00751D00"/>
    <w:rsid w:val="0075269E"/>
    <w:rsid w:val="007551E7"/>
    <w:rsid w:val="007554ED"/>
    <w:rsid w:val="007631A2"/>
    <w:rsid w:val="00763E06"/>
    <w:rsid w:val="00774857"/>
    <w:rsid w:val="007818DF"/>
    <w:rsid w:val="00783B3A"/>
    <w:rsid w:val="00787904"/>
    <w:rsid w:val="00790DC8"/>
    <w:rsid w:val="00793A2B"/>
    <w:rsid w:val="007A3BDC"/>
    <w:rsid w:val="007A3D2F"/>
    <w:rsid w:val="007B163A"/>
    <w:rsid w:val="007C731C"/>
    <w:rsid w:val="007D1B08"/>
    <w:rsid w:val="007D415D"/>
    <w:rsid w:val="007E1BCE"/>
    <w:rsid w:val="007F5D08"/>
    <w:rsid w:val="007F716D"/>
    <w:rsid w:val="00801106"/>
    <w:rsid w:val="00801614"/>
    <w:rsid w:val="00807D95"/>
    <w:rsid w:val="0081038A"/>
    <w:rsid w:val="008126DA"/>
    <w:rsid w:val="008147BF"/>
    <w:rsid w:val="00825F03"/>
    <w:rsid w:val="008273A5"/>
    <w:rsid w:val="008279F5"/>
    <w:rsid w:val="008342E1"/>
    <w:rsid w:val="00836FD0"/>
    <w:rsid w:val="00840E00"/>
    <w:rsid w:val="008414AD"/>
    <w:rsid w:val="00847F48"/>
    <w:rsid w:val="00852802"/>
    <w:rsid w:val="00864220"/>
    <w:rsid w:val="00864916"/>
    <w:rsid w:val="0089169F"/>
    <w:rsid w:val="00896D30"/>
    <w:rsid w:val="008A4623"/>
    <w:rsid w:val="008A4A3F"/>
    <w:rsid w:val="008B5A69"/>
    <w:rsid w:val="008C6448"/>
    <w:rsid w:val="008E79BF"/>
    <w:rsid w:val="008F546B"/>
    <w:rsid w:val="009027E5"/>
    <w:rsid w:val="0090280B"/>
    <w:rsid w:val="00906488"/>
    <w:rsid w:val="00912E52"/>
    <w:rsid w:val="009149B8"/>
    <w:rsid w:val="00915B3D"/>
    <w:rsid w:val="00916F26"/>
    <w:rsid w:val="009241EF"/>
    <w:rsid w:val="00925939"/>
    <w:rsid w:val="0092783E"/>
    <w:rsid w:val="00930E4B"/>
    <w:rsid w:val="00952910"/>
    <w:rsid w:val="0095349C"/>
    <w:rsid w:val="00953F9B"/>
    <w:rsid w:val="0095610D"/>
    <w:rsid w:val="00956263"/>
    <w:rsid w:val="00963FFB"/>
    <w:rsid w:val="00964EA1"/>
    <w:rsid w:val="009710D6"/>
    <w:rsid w:val="0098302D"/>
    <w:rsid w:val="00984BBE"/>
    <w:rsid w:val="009A0E72"/>
    <w:rsid w:val="009B5232"/>
    <w:rsid w:val="009C118B"/>
    <w:rsid w:val="009C2F6F"/>
    <w:rsid w:val="009C3A43"/>
    <w:rsid w:val="009C3CD9"/>
    <w:rsid w:val="009D0D03"/>
    <w:rsid w:val="009D2F46"/>
    <w:rsid w:val="009F3A55"/>
    <w:rsid w:val="00A01178"/>
    <w:rsid w:val="00A02D05"/>
    <w:rsid w:val="00A038B7"/>
    <w:rsid w:val="00A04A6F"/>
    <w:rsid w:val="00A06E5E"/>
    <w:rsid w:val="00A130C3"/>
    <w:rsid w:val="00A136B4"/>
    <w:rsid w:val="00A15900"/>
    <w:rsid w:val="00A2212E"/>
    <w:rsid w:val="00A31F5E"/>
    <w:rsid w:val="00A32A96"/>
    <w:rsid w:val="00A36A32"/>
    <w:rsid w:val="00A37D45"/>
    <w:rsid w:val="00A43BB8"/>
    <w:rsid w:val="00A5531F"/>
    <w:rsid w:val="00A60F0C"/>
    <w:rsid w:val="00A64E27"/>
    <w:rsid w:val="00A70519"/>
    <w:rsid w:val="00A75489"/>
    <w:rsid w:val="00A815BA"/>
    <w:rsid w:val="00A915AC"/>
    <w:rsid w:val="00A96319"/>
    <w:rsid w:val="00AA765A"/>
    <w:rsid w:val="00AA78AC"/>
    <w:rsid w:val="00AC5585"/>
    <w:rsid w:val="00AC7147"/>
    <w:rsid w:val="00AC7247"/>
    <w:rsid w:val="00AD05FE"/>
    <w:rsid w:val="00AD1194"/>
    <w:rsid w:val="00AD11F8"/>
    <w:rsid w:val="00AD6A48"/>
    <w:rsid w:val="00AE6F90"/>
    <w:rsid w:val="00AF2F27"/>
    <w:rsid w:val="00AF33FE"/>
    <w:rsid w:val="00AF5054"/>
    <w:rsid w:val="00B03F83"/>
    <w:rsid w:val="00B13B34"/>
    <w:rsid w:val="00B14CB3"/>
    <w:rsid w:val="00B16296"/>
    <w:rsid w:val="00B20B8A"/>
    <w:rsid w:val="00B21C25"/>
    <w:rsid w:val="00B309EF"/>
    <w:rsid w:val="00B42A49"/>
    <w:rsid w:val="00B44DB2"/>
    <w:rsid w:val="00B64325"/>
    <w:rsid w:val="00B648FB"/>
    <w:rsid w:val="00B64D82"/>
    <w:rsid w:val="00B65869"/>
    <w:rsid w:val="00B67205"/>
    <w:rsid w:val="00B7599F"/>
    <w:rsid w:val="00B80D22"/>
    <w:rsid w:val="00B9141C"/>
    <w:rsid w:val="00B94221"/>
    <w:rsid w:val="00BA147D"/>
    <w:rsid w:val="00BA6AC6"/>
    <w:rsid w:val="00BA6B8B"/>
    <w:rsid w:val="00BB432B"/>
    <w:rsid w:val="00BB50D9"/>
    <w:rsid w:val="00BC0E63"/>
    <w:rsid w:val="00BC35E5"/>
    <w:rsid w:val="00BF017D"/>
    <w:rsid w:val="00BF14EE"/>
    <w:rsid w:val="00BF2A61"/>
    <w:rsid w:val="00BF6002"/>
    <w:rsid w:val="00BF6CAF"/>
    <w:rsid w:val="00C00E3D"/>
    <w:rsid w:val="00C11358"/>
    <w:rsid w:val="00C37373"/>
    <w:rsid w:val="00C37EAD"/>
    <w:rsid w:val="00C41575"/>
    <w:rsid w:val="00C503D0"/>
    <w:rsid w:val="00C50C1C"/>
    <w:rsid w:val="00C5191F"/>
    <w:rsid w:val="00C60708"/>
    <w:rsid w:val="00C6232C"/>
    <w:rsid w:val="00C6315E"/>
    <w:rsid w:val="00C655F8"/>
    <w:rsid w:val="00C71ADF"/>
    <w:rsid w:val="00C71C6C"/>
    <w:rsid w:val="00C73820"/>
    <w:rsid w:val="00C75E75"/>
    <w:rsid w:val="00C75F25"/>
    <w:rsid w:val="00C779C0"/>
    <w:rsid w:val="00C86088"/>
    <w:rsid w:val="00C866F3"/>
    <w:rsid w:val="00C87BA3"/>
    <w:rsid w:val="00C94358"/>
    <w:rsid w:val="00CB2424"/>
    <w:rsid w:val="00CB37D1"/>
    <w:rsid w:val="00CC1D36"/>
    <w:rsid w:val="00CC658E"/>
    <w:rsid w:val="00CD565C"/>
    <w:rsid w:val="00CD660C"/>
    <w:rsid w:val="00CD68DC"/>
    <w:rsid w:val="00CF30A2"/>
    <w:rsid w:val="00CF3FDE"/>
    <w:rsid w:val="00CF7DC4"/>
    <w:rsid w:val="00D00A65"/>
    <w:rsid w:val="00D02D4A"/>
    <w:rsid w:val="00D04E94"/>
    <w:rsid w:val="00D05C8E"/>
    <w:rsid w:val="00D07154"/>
    <w:rsid w:val="00D11D20"/>
    <w:rsid w:val="00D12379"/>
    <w:rsid w:val="00D1702D"/>
    <w:rsid w:val="00D200D4"/>
    <w:rsid w:val="00D20CEE"/>
    <w:rsid w:val="00D261FD"/>
    <w:rsid w:val="00D26C71"/>
    <w:rsid w:val="00D347F1"/>
    <w:rsid w:val="00D43641"/>
    <w:rsid w:val="00D43D7A"/>
    <w:rsid w:val="00D519AD"/>
    <w:rsid w:val="00D5243A"/>
    <w:rsid w:val="00D53247"/>
    <w:rsid w:val="00D55C44"/>
    <w:rsid w:val="00D61A94"/>
    <w:rsid w:val="00D714F1"/>
    <w:rsid w:val="00D7346A"/>
    <w:rsid w:val="00D74BE5"/>
    <w:rsid w:val="00D76FA4"/>
    <w:rsid w:val="00D820D4"/>
    <w:rsid w:val="00D84653"/>
    <w:rsid w:val="00D941F9"/>
    <w:rsid w:val="00D94B0B"/>
    <w:rsid w:val="00D95F7C"/>
    <w:rsid w:val="00D96D5B"/>
    <w:rsid w:val="00DA1D73"/>
    <w:rsid w:val="00DA256F"/>
    <w:rsid w:val="00DA4700"/>
    <w:rsid w:val="00DA61AD"/>
    <w:rsid w:val="00DC1BC3"/>
    <w:rsid w:val="00DC29CF"/>
    <w:rsid w:val="00DC5C94"/>
    <w:rsid w:val="00DD0735"/>
    <w:rsid w:val="00DD3988"/>
    <w:rsid w:val="00DD54C9"/>
    <w:rsid w:val="00DE3B9D"/>
    <w:rsid w:val="00DE4A93"/>
    <w:rsid w:val="00DE57C4"/>
    <w:rsid w:val="00DE7EDF"/>
    <w:rsid w:val="00DF1264"/>
    <w:rsid w:val="00DF1F9A"/>
    <w:rsid w:val="00E15709"/>
    <w:rsid w:val="00E15DCF"/>
    <w:rsid w:val="00E21868"/>
    <w:rsid w:val="00E32476"/>
    <w:rsid w:val="00E3333E"/>
    <w:rsid w:val="00E3438F"/>
    <w:rsid w:val="00E41590"/>
    <w:rsid w:val="00E47E5D"/>
    <w:rsid w:val="00E5155C"/>
    <w:rsid w:val="00E518AB"/>
    <w:rsid w:val="00E51B34"/>
    <w:rsid w:val="00E5217B"/>
    <w:rsid w:val="00E53E3E"/>
    <w:rsid w:val="00E56C79"/>
    <w:rsid w:val="00E57941"/>
    <w:rsid w:val="00E60C77"/>
    <w:rsid w:val="00E643E9"/>
    <w:rsid w:val="00E6574C"/>
    <w:rsid w:val="00E7531D"/>
    <w:rsid w:val="00E82BFD"/>
    <w:rsid w:val="00E911F6"/>
    <w:rsid w:val="00E91468"/>
    <w:rsid w:val="00EA3A45"/>
    <w:rsid w:val="00EB2661"/>
    <w:rsid w:val="00EB51FC"/>
    <w:rsid w:val="00EC225B"/>
    <w:rsid w:val="00EC4A94"/>
    <w:rsid w:val="00ED4E18"/>
    <w:rsid w:val="00EE0A85"/>
    <w:rsid w:val="00EE37AF"/>
    <w:rsid w:val="00EE7014"/>
    <w:rsid w:val="00EF5B46"/>
    <w:rsid w:val="00EF5E68"/>
    <w:rsid w:val="00EF76AC"/>
    <w:rsid w:val="00F01D03"/>
    <w:rsid w:val="00F03F26"/>
    <w:rsid w:val="00F07625"/>
    <w:rsid w:val="00F2023A"/>
    <w:rsid w:val="00F27688"/>
    <w:rsid w:val="00F31207"/>
    <w:rsid w:val="00F41A1B"/>
    <w:rsid w:val="00F43B02"/>
    <w:rsid w:val="00F445C3"/>
    <w:rsid w:val="00F50C06"/>
    <w:rsid w:val="00F5288B"/>
    <w:rsid w:val="00F61411"/>
    <w:rsid w:val="00F7168A"/>
    <w:rsid w:val="00F7778C"/>
    <w:rsid w:val="00F825BC"/>
    <w:rsid w:val="00F84C0B"/>
    <w:rsid w:val="00F8618D"/>
    <w:rsid w:val="00F86B6A"/>
    <w:rsid w:val="00F90199"/>
    <w:rsid w:val="00F947C0"/>
    <w:rsid w:val="00FA4325"/>
    <w:rsid w:val="00FB0D92"/>
    <w:rsid w:val="00FB5EBA"/>
    <w:rsid w:val="00FB72C6"/>
    <w:rsid w:val="00FC01BC"/>
    <w:rsid w:val="00FC4D08"/>
    <w:rsid w:val="00FD0C61"/>
    <w:rsid w:val="00FD26CE"/>
    <w:rsid w:val="00FD2901"/>
    <w:rsid w:val="00FD49A4"/>
    <w:rsid w:val="00FE1C99"/>
    <w:rsid w:val="00FE5997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3467"/>
  <w15:docId w15:val="{9D7D9B7C-323C-443D-B91E-0EFD632E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17B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C6070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4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List Paragraph,Akapit z listą BS,Kolorowa lista — akcent 11,sw tekst"/>
    <w:basedOn w:val="Normalny"/>
    <w:link w:val="AkapitzlistZnak"/>
    <w:uiPriority w:val="34"/>
    <w:qFormat/>
    <w:rsid w:val="00A15900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rsid w:val="00A15900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sw tekst Znak"/>
    <w:link w:val="Akapitzlist"/>
    <w:uiPriority w:val="34"/>
    <w:qFormat/>
    <w:locked/>
    <w:rsid w:val="00A15900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0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5900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90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590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607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s-text">
    <w:name w:val="is-text"/>
    <w:basedOn w:val="Domylnaczcionkaakapitu"/>
    <w:rsid w:val="002C7F5B"/>
  </w:style>
  <w:style w:type="character" w:styleId="Pogrubienie">
    <w:name w:val="Strong"/>
    <w:basedOn w:val="Domylnaczcionkaakapitu"/>
    <w:uiPriority w:val="22"/>
    <w:qFormat/>
    <w:rsid w:val="005C6EB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0B4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0B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84BBE"/>
    <w:rPr>
      <w:color w:val="800080" w:themeColor="followedHyperlink"/>
      <w:u w:val="single"/>
    </w:rPr>
  </w:style>
  <w:style w:type="paragraph" w:customStyle="1" w:styleId="p1">
    <w:name w:val="p1"/>
    <w:basedOn w:val="Normalny"/>
    <w:rsid w:val="00984BBE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s1">
    <w:name w:val="s1"/>
    <w:basedOn w:val="Domylnaczcionkaakapitu"/>
    <w:rsid w:val="00984BBE"/>
  </w:style>
  <w:style w:type="character" w:customStyle="1" w:styleId="s2">
    <w:name w:val="s2"/>
    <w:basedOn w:val="Domylnaczcionkaakapitu"/>
    <w:rsid w:val="00984BB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245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6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6D"/>
    <w:rPr>
      <w:rFonts w:ascii="Times New Roman" w:eastAsia="Calibri" w:hAnsi="Times New Roman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67205"/>
    <w:rPr>
      <w:i/>
      <w:iCs/>
    </w:rPr>
  </w:style>
  <w:style w:type="character" w:customStyle="1" w:styleId="hgkelc">
    <w:name w:val="hgkelc"/>
    <w:basedOn w:val="Domylnaczcionkaakapitu"/>
    <w:rsid w:val="00C71ADF"/>
  </w:style>
  <w:style w:type="paragraph" w:styleId="Tekstpodstawowy">
    <w:name w:val="Body Text"/>
    <w:basedOn w:val="Normalny"/>
    <w:link w:val="TekstpodstawowyZnak"/>
    <w:uiPriority w:val="1"/>
    <w:qFormat/>
    <w:rsid w:val="00B13B34"/>
    <w:pPr>
      <w:widowControl w:val="0"/>
      <w:autoSpaceDE w:val="0"/>
      <w:autoSpaceDN w:val="0"/>
      <w:ind w:left="115"/>
      <w:jc w:val="left"/>
    </w:pPr>
    <w:rPr>
      <w:rFonts w:eastAsia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3B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03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90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411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59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788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23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1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45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53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20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22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4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1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BE40-503C-4D16-8FF7-E9453F9B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2995</Words>
  <Characters>17971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Szeller</cp:lastModifiedBy>
  <cp:revision>5</cp:revision>
  <cp:lastPrinted>2022-09-26T13:29:00Z</cp:lastPrinted>
  <dcterms:created xsi:type="dcterms:W3CDTF">2022-12-02T13:06:00Z</dcterms:created>
  <dcterms:modified xsi:type="dcterms:W3CDTF">2022-12-12T13:04:00Z</dcterms:modified>
</cp:coreProperties>
</file>